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600"/>
      </w:pPr>
    </w:p>
    <w:p>
      <w:pPr>
        <w:spacing w:after="200"/>
        <w:jc w:val="center"/>
      </w:pPr>
      <w:r>
        <w:rPr>
          <w:rFonts w:ascii="Georgia" w:cs="Georgia" w:eastAsia="Georgia" w:hAnsi="Georgia"/>
          <w:b/>
          <w:bCs/>
          <w:color w:val="1F4E5F"/>
          <w:sz w:val="56"/>
          <w:szCs w:val="56"/>
        </w:rPr>
        <w:t xml:space="preserve">PLAN CUBA 2045</w:t>
      </w:r>
    </w:p>
    <w:p>
      <w:pPr>
        <w:spacing w:after="500"/>
        <w:jc w:val="center"/>
      </w:pPr>
      <w:r>
        <w:rPr>
          <w:rFonts w:ascii="Georgia" w:cs="Georgia" w:eastAsia="Georgia" w:hAnsi="Georgia"/>
          <w:i/>
          <w:iCs/>
          <w:color w:val="2E6E64"/>
          <w:sz w:val="30"/>
          <w:szCs w:val="30"/>
        </w:rPr>
        <w:t xml:space="preserve">De la supervivencia a la prosperidad</w:t>
      </w:r>
    </w:p>
    <w:p>
      <w:pPr>
        <w:spacing w:after="160"/>
        <w:jc w:val="center"/>
      </w:pPr>
      <w:r>
        <w:rPr>
          <w:rFonts w:ascii="Georgia" w:cs="Georgia" w:eastAsia="Georgia" w:hAnsi="Georgia"/>
          <w:sz w:val="24"/>
          <w:szCs w:val="24"/>
        </w:rPr>
        <w:t xml:space="preserve">Documento base para la transición nacional</w:t>
      </w:r>
    </w:p>
    <w:p>
      <w:pPr>
        <w:spacing w:after="160"/>
        <w:jc w:val="center"/>
      </w:pPr>
      <w:r>
        <w:rPr>
          <w:rFonts w:ascii="Georgia" w:cs="Georgia" w:eastAsia="Georgia" w:hAnsi="Georgia"/>
          <w:color w:val="666666"/>
          <w:sz w:val="22"/>
          <w:szCs w:val="22"/>
        </w:rPr>
        <w:t xml:space="preserve">Marco estratégico de reconstrucción, reconciliación y desarrollo</w:t>
      </w:r>
    </w:p>
    <w:p>
      <w:pPr>
        <w:spacing w:before="2200"/>
        <w:jc w:val="center"/>
      </w:pPr>
      <w:r>
        <w:rPr>
          <w:rFonts w:ascii="Georgia" w:cs="Georgia" w:eastAsia="Georgia" w:hAnsi="Georgia"/>
          <w:color w:val="888888"/>
          <w:sz w:val="20"/>
          <w:szCs w:val="20"/>
        </w:rPr>
        <w:t xml:space="preserve">Julio de 2026 — Versión 2.0</w:t>
      </w:r>
    </w:p>
    <w:p>
      <w:r>
        <w:br w:type="page"/>
      </w:r>
    </w:p>
    <w:p>
      <w:pPr>
        <w:pStyle w:val="Heading1"/>
        <w:spacing w:after="160" w:before="360"/>
      </w:pPr>
      <w:r>
        <w:rPr>
          <w:rFonts w:ascii="Georgia" w:cs="Georgia" w:eastAsia="Georgia" w:hAnsi="Georgia"/>
          <w:b/>
          <w:bCs/>
          <w:color w:val="1F4E5F"/>
          <w:sz w:val="30"/>
          <w:szCs w:val="30"/>
        </w:rPr>
        <w:t xml:space="preserve">Contenido</w:t>
      </w:r>
    </w:p>
    <w:sdt>
      <w:sdtPr>
        <w:alias w:val="Contenido"/>
      </w:sdtPr>
      <w:sdtContent>
        <w:p>
          <w:r>
            <w:fldChar w:fldCharType="begin" w:dirty="true"/>
            <w:instrText xml:space="preserve">TOC \h \o "1-2"</w:instrText>
            <w:fldChar w:fldCharType="separate"/>
          </w:r>
        </w:p>
        <w:p>
          <w:r>
            <w:fldChar w:fldCharType="end"/>
          </w:r>
        </w:p>
      </w:sdtContent>
    </w:sdt>
    <w:p>
      <w:r>
        <w:br w:type="page"/>
      </w:r>
    </w:p>
    <w:p>
      <w:pPr>
        <w:pStyle w:val="Heading1"/>
        <w:spacing w:after="160" w:before="360"/>
      </w:pPr>
      <w:r>
        <w:rPr>
          <w:rFonts w:ascii="Georgia" w:cs="Georgia" w:eastAsia="Georgia" w:hAnsi="Georgia"/>
          <w:b/>
          <w:bCs/>
          <w:color w:val="1F4E5F"/>
          <w:sz w:val="30"/>
          <w:szCs w:val="30"/>
        </w:rPr>
        <w:t xml:space="preserve">1. Propósito y naturaleza de este documento</w:t>
      </w:r>
    </w:p>
    <w:p>
      <w:pPr>
        <w:spacing w:after="140" w:line="300"/>
        <w:jc w:val="both"/>
      </w:pPr>
      <w:r>
        <w:rPr>
          <w:rFonts w:ascii="Georgia" w:cs="Georgia" w:eastAsia="Georgia" w:hAnsi="Georgia"/>
          <w:sz w:val="22"/>
          <w:szCs w:val="22"/>
        </w:rPr>
        <w:t xml:space="preserve">Este documento propone un marco ordenado para la reconstrucción de Cuba a lo largo de veinte años. No es un programa de partido ni un manifiesto ideológico: es una hoja de ruta técnica y política pensada para servir de base común a cualquier proceso de cambio, con tres compromisos centrales que lo atraviesan de principio a fin: la reconciliación nacional como condición de viabilidad, la cooperación internacional como palanca de reconstrucción, y el compromiso ciudadano como fuente de legitimidad.</w:t>
      </w:r>
    </w:p>
    <w:p>
      <w:pPr>
        <w:spacing w:after="140" w:line="300"/>
        <w:jc w:val="both"/>
      </w:pPr>
      <w:r>
        <w:rPr>
          <w:rFonts w:ascii="Georgia" w:cs="Georgia" w:eastAsia="Georgia" w:hAnsi="Georgia"/>
          <w:sz w:val="22"/>
          <w:szCs w:val="22"/>
        </w:rPr>
        <w:t xml:space="preserve">El plan se apoya en los principios que han demostrado funcionar en las transformaciones nacionales exitosas —gobierno competente, lucha real contra la corrupción, meritocracia, apertura económica, vivienda, educación práctica y planificación de largo plazo— y los combina con lo que Cuba necesita de manera particular: libertades civiles plenas, seguridad jurídica, reconciliación entre cubanos y una transición política pacífica y verificable. Sin esas bases, cualquier recuperación económica sería frágil y reversible.</w:t>
      </w:r>
    </w:p>
    <w:p>
      <w:pPr>
        <w:pStyle w:val="Heading1"/>
        <w:spacing w:after="160" w:before="360"/>
      </w:pPr>
      <w:r>
        <w:rPr>
          <w:rFonts w:ascii="Georgia" w:cs="Georgia" w:eastAsia="Georgia" w:hAnsi="Georgia"/>
          <w:b/>
          <w:bCs/>
          <w:color w:val="1F4E5F"/>
          <w:sz w:val="30"/>
          <w:szCs w:val="30"/>
        </w:rPr>
        <w:t xml:space="preserve">2. Resumen ejecutivo</w:t>
      </w:r>
    </w:p>
    <w:p>
      <w:pPr>
        <w:spacing w:after="140" w:line="300"/>
        <w:jc w:val="both"/>
      </w:pPr>
      <w:r>
        <w:rPr>
          <w:rFonts w:ascii="Georgia" w:cs="Georgia" w:eastAsia="Georgia" w:hAnsi="Georgia"/>
          <w:sz w:val="22"/>
          <w:szCs w:val="22"/>
        </w:rPr>
        <w:t xml:space="preserve">Cuba atraviesa en 2026 la coyuntura más crítica de su historia contemporánea: colapso energético con apagones nacionales recurrentes, pérdida del suministro petrolero venezolano tras el cambio de régimen en Caracas, un bloqueo petrolero estadounidense vigente desde enero de 2026, contracción económica profunda, emergencia humanitaria y sanitaria, deterioro visible de la seguridad ciudadana y de la salubridad urbana, y un éxodo migratorio que ha reducido la población a unos 9.4 millones de habitantes. Al mismo tiempo, existen activos sobre los cuales construir: más de 11,000 mipymes privadas, una diáspora con capital y conocimiento, capital humano formado, una posición geográfica privilegiada y un proceso de negociación bilateral con Estados Unidos ya abierto, aunque estancado.</w:t>
      </w:r>
    </w:p>
    <w:p>
      <w:pPr>
        <w:spacing w:after="140" w:line="300"/>
        <w:jc w:val="both"/>
      </w:pPr>
      <w:r>
        <w:rPr>
          <w:rFonts w:ascii="Georgia" w:cs="Georgia" w:eastAsia="Georgia" w:hAnsi="Georgia"/>
          <w:sz w:val="22"/>
          <w:szCs w:val="22"/>
        </w:rPr>
        <w:t xml:space="preserve">El plan se organiza en cinco fases: (1) emergencia y estabilización en los primeros 180 días; (2) estabilización monetaria y liberación productiva en los años 1 a 3; (3) propiedad, reforma estatal y seguridad jurídica en los años 2 a 6; (4) construcción del modelo productivo cubano en los años 3 a 12; y (5) inserción internacional plena, con la diáspora como socio estratégico permanente. Cada fase tiene metas medibles, mecanismos de verificación y una gestión explícita de riesgos.</w:t>
      </w:r>
    </w:p>
    <w:p>
      <w:pPr>
        <w:pBdr>
          <w:left w:val="single" w:color="1F4E5F" w:sz="18" w:space="8"/>
        </w:pBdr>
        <w:spacing w:after="160" w:before="160" w:line="300"/>
        <w:ind w:left="576" w:right="431"/>
      </w:pPr>
      <w:r>
        <w:rPr>
          <w:rFonts w:ascii="Georgia" w:cs="Georgia" w:eastAsia="Georgia" w:hAnsi="Georgia"/>
          <w:i/>
          <w:iCs/>
          <w:sz w:val="22"/>
          <w:szCs w:val="22"/>
        </w:rPr>
        <w:t xml:space="preserve">La fórmula: libertad + orden institucional + propiedad + educación + energía + apertura internacional + disciplina fiscal = prosperidad sostenible.</w:t>
      </w:r>
    </w:p>
    <w:p>
      <w:pPr>
        <w:pStyle w:val="Heading1"/>
        <w:spacing w:after="160" w:before="360"/>
      </w:pPr>
      <w:r>
        <w:rPr>
          <w:rFonts w:ascii="Georgia" w:cs="Georgia" w:eastAsia="Georgia" w:hAnsi="Georgia"/>
          <w:b/>
          <w:bCs/>
          <w:color w:val="1F4E5F"/>
          <w:sz w:val="30"/>
          <w:szCs w:val="30"/>
        </w:rPr>
        <w:t xml:space="preserve">3. Diagnóstico 2026: el punto de partida</w:t>
      </w:r>
    </w:p>
    <w:p>
      <w:pPr>
        <w:spacing w:after="140" w:line="300"/>
        <w:jc w:val="both"/>
      </w:pPr>
      <w:r>
        <w:rPr>
          <w:rFonts w:ascii="Georgia" w:cs="Georgia" w:eastAsia="Georgia" w:hAnsi="Georgia"/>
          <w:sz w:val="22"/>
          <w:szCs w:val="22"/>
        </w:rPr>
        <w:t xml:space="preserve">Todo plan serio comienza reconociendo la realidad tal como es. La situación de mediados de 2026 es cualitativamente peor que la de años anteriores, y eso condiciona la secuencia de todo lo demás.</w:t>
      </w:r>
    </w:p>
    <w:p>
      <w:pPr>
        <w:pStyle w:val="Heading2"/>
        <w:spacing w:after="120" w:before="260"/>
      </w:pPr>
      <w:r>
        <w:rPr>
          <w:rFonts w:ascii="Georgia" w:cs="Georgia" w:eastAsia="Georgia" w:hAnsi="Georgia"/>
          <w:b/>
          <w:bCs/>
          <w:color w:val="2E6E64"/>
          <w:sz w:val="25"/>
          <w:szCs w:val="25"/>
        </w:rPr>
        <w:t xml:space="preserve">3.1 Contexto interno</w:t>
      </w:r>
    </w:p>
    <w:p>
      <w:pPr>
        <w:pStyle w:val="ListParagraph"/>
        <w:numPr>
          <w:ilvl w:val="0"/>
          <w:numId w:val="2"/>
        </w:numPr>
        <w:spacing w:after="60" w:line="280"/>
      </w:pPr>
      <w:r>
        <w:rPr>
          <w:rFonts w:ascii="Georgia" w:cs="Georgia" w:eastAsia="Georgia" w:hAnsi="Georgia"/>
          <w:sz w:val="22"/>
          <w:szCs w:val="22"/>
        </w:rPr>
        <w:t xml:space="preserve">Colapso energético: el sistema eléctrico nacional ha sufrido desconexiones totales repetidas en 2026 y varias en los últimos dos años. La generación eléctrica venía cayendo de forma sostenida desde 2020 y la escasez de crudo ha llevado los cortes a niveles máximos, con recuperaciones que toman días.</w:t>
      </w:r>
    </w:p>
    <w:p>
      <w:pPr>
        <w:pStyle w:val="ListParagraph"/>
        <w:numPr>
          <w:ilvl w:val="0"/>
          <w:numId w:val="2"/>
        </w:numPr>
        <w:spacing w:after="60" w:line="280"/>
      </w:pPr>
      <w:r>
        <w:rPr>
          <w:rFonts w:ascii="Georgia" w:cs="Georgia" w:eastAsia="Georgia" w:hAnsi="Georgia"/>
          <w:sz w:val="22"/>
          <w:szCs w:val="22"/>
        </w:rPr>
        <w:t xml:space="preserve">Contracción económica profunda: las estimaciones apuntan a una caída de la economía de al menos 6.5% en 2026, tras una contracción acumulada superior al 15% en el quinquenio previo. La CEPAL ya proyectaba contracción para 2025 y crecimiento prácticamente nulo para 2026 antes del agravamiento actual.</w:t>
      </w:r>
    </w:p>
    <w:p>
      <w:pPr>
        <w:pStyle w:val="ListParagraph"/>
        <w:numPr>
          <w:ilvl w:val="0"/>
          <w:numId w:val="2"/>
        </w:numPr>
        <w:spacing w:after="60" w:line="280"/>
      </w:pPr>
      <w:r>
        <w:rPr>
          <w:rFonts w:ascii="Georgia" w:cs="Georgia" w:eastAsia="Georgia" w:hAnsi="Georgia"/>
          <w:sz w:val="22"/>
          <w:szCs w:val="22"/>
        </w:rPr>
        <w:t xml:space="preserve">Emergencia humanitaria y sanitaria: organismos internacionales han alertado sobre el rápido deterioro humanitario; la crisis energética ha retrasado decenas de miles de cirugías y aumenta el riesgo de enfermedades transmisibles. Escasean alimentos, agua, medicinas y combustible.</w:t>
      </w:r>
    </w:p>
    <w:p>
      <w:pPr>
        <w:pStyle w:val="ListParagraph"/>
        <w:numPr>
          <w:ilvl w:val="0"/>
          <w:numId w:val="2"/>
        </w:numPr>
        <w:spacing w:after="60" w:line="280"/>
      </w:pPr>
      <w:r>
        <w:rPr>
          <w:rFonts w:ascii="Georgia" w:cs="Georgia" w:eastAsia="Georgia" w:hAnsi="Georgia"/>
          <w:sz w:val="22"/>
          <w:szCs w:val="22"/>
        </w:rPr>
        <w:t xml:space="preserve">Éxodo demográfico: la población oficial cerró 2025 en torno a 9.43 millones, más de 300,000 personas menos que el año anterior, principalmente por emigración, con pérdida acelerada de capital humano joven y calificado.</w:t>
      </w:r>
    </w:p>
    <w:p>
      <w:pPr>
        <w:pStyle w:val="ListParagraph"/>
        <w:numPr>
          <w:ilvl w:val="0"/>
          <w:numId w:val="2"/>
        </w:numPr>
        <w:spacing w:after="60" w:line="280"/>
      </w:pPr>
      <w:r>
        <w:rPr>
          <w:rFonts w:ascii="Georgia" w:cs="Georgia" w:eastAsia="Georgia" w:hAnsi="Georgia"/>
          <w:sz w:val="22"/>
          <w:szCs w:val="22"/>
        </w:rPr>
        <w:t xml:space="preserve">Dolarización parcial de hecho: la escasez de divisas ha empujado una dolarización informal que convive con un peso severamente depreciado, inflación alta y creciente desigualdad de acceso a bienes básicos.</w:t>
      </w:r>
    </w:p>
    <w:p>
      <w:pPr>
        <w:pStyle w:val="ListParagraph"/>
        <w:numPr>
          <w:ilvl w:val="0"/>
          <w:numId w:val="2"/>
        </w:numPr>
        <w:spacing w:after="60" w:line="280"/>
      </w:pPr>
      <w:r>
        <w:rPr>
          <w:rFonts w:ascii="Georgia" w:cs="Georgia" w:eastAsia="Georgia" w:hAnsi="Georgia"/>
          <w:sz w:val="22"/>
          <w:szCs w:val="22"/>
        </w:rPr>
        <w:t xml:space="preserve">Turismo debilitado: los apagones, el desabastecimiento y las dificultades operativas (incluida la limitación de combustible de aviación) han golpeado la principal fuente de divisas y provocado suspensiones de rutas aéreas.</w:t>
      </w:r>
    </w:p>
    <w:p>
      <w:pPr>
        <w:pStyle w:val="ListParagraph"/>
        <w:numPr>
          <w:ilvl w:val="0"/>
          <w:numId w:val="2"/>
        </w:numPr>
        <w:spacing w:after="60" w:line="280"/>
      </w:pPr>
      <w:r>
        <w:rPr>
          <w:rFonts w:ascii="Georgia" w:cs="Georgia" w:eastAsia="Georgia" w:hAnsi="Georgia"/>
          <w:sz w:val="22"/>
          <w:szCs w:val="22"/>
        </w:rPr>
        <w:t xml:space="preserve">Deterioro de la seguridad ciudadana: la escasez, los apagones prolongados y el debilitamiento del Estado han elevado la delincuencia, los robos y la violencia en las calles, alimentando la percepción de abandono y acelerando la decisión de emigrar.</w:t>
      </w:r>
    </w:p>
    <w:p>
      <w:pPr>
        <w:pStyle w:val="ListParagraph"/>
        <w:numPr>
          <w:ilvl w:val="0"/>
          <w:numId w:val="2"/>
        </w:numPr>
        <w:spacing w:after="60" w:line="280"/>
      </w:pPr>
      <w:r>
        <w:rPr>
          <w:rFonts w:ascii="Georgia" w:cs="Georgia" w:eastAsia="Georgia" w:hAnsi="Georgia"/>
          <w:sz w:val="22"/>
          <w:szCs w:val="22"/>
        </w:rPr>
        <w:t xml:space="preserve">Crisis de salubridad urbana: acumulación de basura sin recolectar, deterioro de acueductos y alcantarillados, proliferación de plagas y vectores, e higiene pública degradada, con riesgo creciente de brotes epidémicos sobre un sistema de salud ya colapsado.</w:t>
      </w:r>
    </w:p>
    <w:p>
      <w:pPr>
        <w:pStyle w:val="ListParagraph"/>
        <w:numPr>
          <w:ilvl w:val="0"/>
          <w:numId w:val="2"/>
        </w:numPr>
        <w:spacing w:after="60" w:line="280"/>
      </w:pPr>
      <w:r>
        <w:rPr>
          <w:rFonts w:ascii="Georgia" w:cs="Georgia" w:eastAsia="Georgia" w:hAnsi="Georgia"/>
          <w:sz w:val="22"/>
          <w:szCs w:val="22"/>
        </w:rPr>
        <w:t xml:space="preserve">Base empresarial emergente: pese a todo, más de 11,000 mipymes registradas demuestran capacidad real del sector privado cubano para crear empleo y abastecimiento aun bajo restricciones severas. Este es el principal activo interno del plan.</w:t>
      </w:r>
    </w:p>
    <w:p>
      <w:pPr>
        <w:pStyle w:val="Heading2"/>
        <w:spacing w:after="120" w:before="260"/>
      </w:pPr>
      <w:r>
        <w:rPr>
          <w:rFonts w:ascii="Georgia" w:cs="Georgia" w:eastAsia="Georgia" w:hAnsi="Georgia"/>
          <w:b/>
          <w:bCs/>
          <w:color w:val="2E6E64"/>
          <w:sz w:val="25"/>
          <w:szCs w:val="25"/>
        </w:rPr>
        <w:t xml:space="preserve">3.2 Contexto externo</w:t>
      </w:r>
    </w:p>
    <w:p>
      <w:pPr>
        <w:pStyle w:val="ListParagraph"/>
        <w:numPr>
          <w:ilvl w:val="0"/>
          <w:numId w:val="2"/>
        </w:numPr>
        <w:spacing w:after="60" w:line="280"/>
      </w:pPr>
      <w:r>
        <w:rPr>
          <w:rFonts w:ascii="Georgia" w:cs="Georgia" w:eastAsia="Georgia" w:hAnsi="Georgia"/>
          <w:sz w:val="22"/>
          <w:szCs w:val="22"/>
        </w:rPr>
        <w:t xml:space="preserve">Ruptura del eje Caracas–La Habana: la intervención estadounidense en Venezuela de enero de 2026 y la caída del gobierno de Maduro eliminaron el suministro petrolero que sostenía el sistema eléctrico cubano. Para Cuba, el impacto es comparable o superior al de la desaparición de la URSS en 1991.</w:t>
      </w:r>
    </w:p>
    <w:p>
      <w:pPr>
        <w:pStyle w:val="ListParagraph"/>
        <w:numPr>
          <w:ilvl w:val="0"/>
          <w:numId w:val="2"/>
        </w:numPr>
        <w:spacing w:after="60" w:line="280"/>
      </w:pPr>
      <w:r>
        <w:rPr>
          <w:rFonts w:ascii="Georgia" w:cs="Georgia" w:eastAsia="Georgia" w:hAnsi="Georgia"/>
          <w:sz w:val="22"/>
          <w:szCs w:val="22"/>
        </w:rPr>
        <w:t xml:space="preserve">Bloqueo petrolero y máxima presión: desde la orden ejecutiva estadounidense del 29 de enero de 2026 rige un bloqueo petrolero sobre la isla, sumado al régimen de sanciones preexistente (ampliado también en mayo de 2026) y a advertencias de sanciones secundarias a terceros países que asistan energéticamente a Cuba.</w:t>
      </w:r>
    </w:p>
    <w:p>
      <w:pPr>
        <w:pStyle w:val="ListParagraph"/>
        <w:numPr>
          <w:ilvl w:val="0"/>
          <w:numId w:val="2"/>
        </w:numPr>
        <w:spacing w:after="60" w:line="280"/>
      </w:pPr>
      <w:r>
        <w:rPr>
          <w:rFonts w:ascii="Georgia" w:cs="Georgia" w:eastAsia="Georgia" w:hAnsi="Georgia"/>
          <w:sz w:val="22"/>
          <w:szCs w:val="22"/>
        </w:rPr>
        <w:t xml:space="preserve">Negociación bilateral abierta pero estancada: ambos gobiernos han confirmado conversaciones directas desde marzo de 2026; a mediados de año La Habana reconocía que no mostraban avances, aunque mantenía su disposición al diálogo. Existe, por tanto, un canal diplomático real sobre el cual construir.</w:t>
      </w:r>
    </w:p>
    <w:p>
      <w:pPr>
        <w:pStyle w:val="ListParagraph"/>
        <w:numPr>
          <w:ilvl w:val="0"/>
          <w:numId w:val="2"/>
        </w:numPr>
        <w:spacing w:after="60" w:line="280"/>
      </w:pPr>
      <w:r>
        <w:rPr>
          <w:rFonts w:ascii="Georgia" w:cs="Georgia" w:eastAsia="Georgia" w:hAnsi="Georgia"/>
          <w:sz w:val="22"/>
          <w:szCs w:val="22"/>
        </w:rPr>
        <w:t xml:space="preserve">Solidaridad y condena internacional: la escalada ha generado condena de gobiernos aliados y de socios de EE. UU., envíos de ayuda humanitaria (incluida asistencia mexicana) y debate en Naciones Unidas. Esa atención internacional es un recurso diplomático aprovechable para una transición.</w:t>
      </w:r>
    </w:p>
    <w:p>
      <w:pPr>
        <w:pStyle w:val="ListParagraph"/>
        <w:numPr>
          <w:ilvl w:val="0"/>
          <w:numId w:val="2"/>
        </w:numPr>
        <w:spacing w:after="60" w:line="280"/>
      </w:pPr>
      <w:r>
        <w:rPr>
          <w:rFonts w:ascii="Georgia" w:cs="Georgia" w:eastAsia="Georgia" w:hAnsi="Georgia"/>
          <w:sz w:val="22"/>
          <w:szCs w:val="22"/>
        </w:rPr>
        <w:t xml:space="preserve">Incertidumbre sobre el desenlace: analistas contemplan escenarios que van desde la desintegración interna hasta una salida negociada. Este plan está diseñado para el escenario deseable —una transición pacífica y negociada— pero sus primeras fases son igualmente necesarias en cualquier escenario de cambio.</w:t>
      </w:r>
    </w:p>
    <w:p>
      <w:pPr>
        <w:pStyle w:val="Heading2"/>
        <w:spacing w:after="120" w:before="260"/>
      </w:pPr>
      <w:r>
        <w:rPr>
          <w:rFonts w:ascii="Georgia" w:cs="Georgia" w:eastAsia="Georgia" w:hAnsi="Georgia"/>
          <w:b/>
          <w:bCs/>
          <w:color w:val="2E6E64"/>
          <w:sz w:val="25"/>
          <w:szCs w:val="25"/>
        </w:rPr>
        <w:t xml:space="preserve">3.3 Implicación estratégica</w:t>
      </w:r>
    </w:p>
    <w:p>
      <w:pPr>
        <w:spacing w:after="140" w:line="300"/>
        <w:jc w:val="both"/>
      </w:pPr>
      <w:r>
        <w:rPr>
          <w:rFonts w:ascii="Georgia" w:cs="Georgia" w:eastAsia="Georgia" w:hAnsi="Georgia"/>
          <w:sz w:val="22"/>
          <w:szCs w:val="22"/>
        </w:rPr>
        <w:t xml:space="preserve">La ventana de oportunidad y el riesgo de colapso coexisten. Un cambio sin plan produciría caos, éxodo adicional y captura de activos por grupos de poder; un plan sin cambio es papel mojado. Por eso este documento define primero la emergencia (qué hacer en 180 días para que el país funcione) y solo después el modelo (qué construir en veinte años). La secuencia no es negociable: primero se salva al paciente, después se le fortalece.</w:t>
      </w:r>
    </w:p>
    <w:p>
      <w:pPr>
        <w:pStyle w:val="Heading1"/>
        <w:spacing w:after="160" w:before="360"/>
      </w:pPr>
      <w:r>
        <w:rPr>
          <w:rFonts w:ascii="Georgia" w:cs="Georgia" w:eastAsia="Georgia" w:hAnsi="Georgia"/>
          <w:b/>
          <w:bCs/>
          <w:color w:val="1F4E5F"/>
          <w:sz w:val="30"/>
          <w:szCs w:val="30"/>
        </w:rPr>
        <w:t xml:space="preserve">4. Principios rectores</w:t>
      </w:r>
    </w:p>
    <w:p>
      <w:pPr>
        <w:spacing w:after="140" w:line="300"/>
        <w:jc w:val="both"/>
      </w:pPr>
      <w:r>
        <w:rPr>
          <w:rFonts w:ascii="Georgia" w:cs="Georgia" w:eastAsia="Georgia" w:hAnsi="Georgia"/>
          <w:sz w:val="22"/>
          <w:szCs w:val="22"/>
        </w:rPr>
        <w:t xml:space="preserve">Siete principios ordenan todas las decisiones del plan y sirven de criterio cuando haya que elegir entre opciones:</w:t>
      </w:r>
    </w:p>
    <w:p>
      <w:pPr>
        <w:pStyle w:val="ListParagraph"/>
        <w:numPr>
          <w:ilvl w:val="0"/>
          <w:numId w:val="3"/>
        </w:numPr>
        <w:spacing w:after="60" w:line="280"/>
      </w:pPr>
      <w:r>
        <w:rPr>
          <w:rFonts w:ascii="Georgia" w:cs="Georgia" w:eastAsia="Georgia" w:hAnsi="Georgia"/>
          <w:sz w:val="22"/>
          <w:szCs w:val="22"/>
        </w:rPr>
        <w:t xml:space="preserve">Personas primero: electricidad, alimentos, agua, medicinas y seguridad preceden a cualquier debate ideológico.</w:t>
      </w:r>
    </w:p>
    <w:p>
      <w:pPr>
        <w:pStyle w:val="ListParagraph"/>
        <w:numPr>
          <w:ilvl w:val="0"/>
          <w:numId w:val="3"/>
        </w:numPr>
        <w:spacing w:after="60" w:line="280"/>
      </w:pPr>
      <w:r>
        <w:rPr>
          <w:rFonts w:ascii="Georgia" w:cs="Georgia" w:eastAsia="Georgia" w:hAnsi="Georgia"/>
          <w:sz w:val="22"/>
          <w:szCs w:val="22"/>
        </w:rPr>
        <w:t xml:space="preserve">Reconciliación sin impunidad: justicia para los responsables de delitos graves; reintegración para quienes solo trabajaron dentro del sistema. Ni borrón y cuenta nueva, ni cacería de brujas.</w:t>
      </w:r>
    </w:p>
    <w:p>
      <w:pPr>
        <w:pStyle w:val="ListParagraph"/>
        <w:numPr>
          <w:ilvl w:val="0"/>
          <w:numId w:val="3"/>
        </w:numPr>
        <w:spacing w:after="60" w:line="280"/>
      </w:pPr>
      <w:r>
        <w:rPr>
          <w:rFonts w:ascii="Georgia" w:cs="Georgia" w:eastAsia="Georgia" w:hAnsi="Georgia"/>
          <w:sz w:val="22"/>
          <w:szCs w:val="22"/>
        </w:rPr>
        <w:t xml:space="preserve">Ley sobre poder: la ley protege al ciudadano frente al gobierno, no al gobierno frente al ciudadano. Toda autoridad de la transición está limitada, auditada y sujeta a plazo.</w:t>
      </w:r>
    </w:p>
    <w:p>
      <w:pPr>
        <w:pStyle w:val="ListParagraph"/>
        <w:numPr>
          <w:ilvl w:val="0"/>
          <w:numId w:val="3"/>
        </w:numPr>
        <w:spacing w:after="60" w:line="280"/>
      </w:pPr>
      <w:r>
        <w:rPr>
          <w:rFonts w:ascii="Georgia" w:cs="Georgia" w:eastAsia="Georgia" w:hAnsi="Georgia"/>
          <w:sz w:val="22"/>
          <w:szCs w:val="22"/>
        </w:rPr>
        <w:t xml:space="preserve">Mercado con instituciones: propiedad protegida, contratos exigibles y competencia abierta; nunca privatización opaca ni entrega de activos a aliados, que crearía una oligarquía y no un mercado.</w:t>
      </w:r>
    </w:p>
    <w:p>
      <w:pPr>
        <w:pStyle w:val="ListParagraph"/>
        <w:numPr>
          <w:ilvl w:val="0"/>
          <w:numId w:val="3"/>
        </w:numPr>
        <w:spacing w:after="60" w:line="280"/>
      </w:pPr>
      <w:r>
        <w:rPr>
          <w:rFonts w:ascii="Georgia" w:cs="Georgia" w:eastAsia="Georgia" w:hAnsi="Georgia"/>
          <w:sz w:val="22"/>
          <w:szCs w:val="22"/>
        </w:rPr>
        <w:t xml:space="preserve">Mérito sobre obediencia: los cargos técnicos del Estado se ganan por concurso y se conservan por resultados.</w:t>
      </w:r>
    </w:p>
    <w:p>
      <w:pPr>
        <w:pStyle w:val="ListParagraph"/>
        <w:numPr>
          <w:ilvl w:val="0"/>
          <w:numId w:val="3"/>
        </w:numPr>
        <w:spacing w:after="60" w:line="280"/>
      </w:pPr>
      <w:r>
        <w:rPr>
          <w:rFonts w:ascii="Georgia" w:cs="Georgia" w:eastAsia="Georgia" w:hAnsi="Georgia"/>
          <w:sz w:val="22"/>
          <w:szCs w:val="22"/>
        </w:rPr>
        <w:t xml:space="preserve">Verificación recíproca: todo compromiso —interno o internacional— se acompaña de mecanismos medibles de cumplimiento. Nada se basa solo en promesas.</w:t>
      </w:r>
    </w:p>
    <w:p>
      <w:pPr>
        <w:pStyle w:val="ListParagraph"/>
        <w:numPr>
          <w:ilvl w:val="0"/>
          <w:numId w:val="3"/>
        </w:numPr>
        <w:spacing w:after="60" w:line="280"/>
      </w:pPr>
      <w:r>
        <w:rPr>
          <w:rFonts w:ascii="Georgia" w:cs="Georgia" w:eastAsia="Georgia" w:hAnsi="Georgia"/>
          <w:sz w:val="22"/>
          <w:szCs w:val="22"/>
        </w:rPr>
        <w:t xml:space="preserve">Gradualismo con dirección: reformas secuenciadas y protección social durante la transición, pero con rumbo irreversible hacia la apertura y el Estado de derecho.</w:t>
      </w:r>
    </w:p>
    <w:p>
      <w:pPr>
        <w:pStyle w:val="Heading1"/>
        <w:spacing w:after="160" w:before="360"/>
      </w:pPr>
      <w:r>
        <w:rPr>
          <w:rFonts w:ascii="Georgia" w:cs="Georgia" w:eastAsia="Georgia" w:hAnsi="Georgia"/>
          <w:b/>
          <w:bCs/>
          <w:color w:val="1F4E5F"/>
          <w:sz w:val="30"/>
          <w:szCs w:val="30"/>
        </w:rPr>
        <w:t xml:space="preserve">5. Visión 2045</w:t>
      </w:r>
    </w:p>
    <w:p>
      <w:pPr>
        <w:spacing w:after="140" w:line="300"/>
        <w:jc w:val="both"/>
      </w:pPr>
      <w:r>
        <w:rPr>
          <w:rFonts w:ascii="Georgia" w:cs="Georgia" w:eastAsia="Georgia" w:hAnsi="Georgia"/>
          <w:sz w:val="22"/>
          <w:szCs w:val="22"/>
        </w:rPr>
        <w:t xml:space="preserve">Convertir a Cuba en una democracia estable, productiva y abierta, con instituciones limpias, propiedad protegida y oportunidades suficientes para que los cubanos no tengan que abandonar el país para prosperar; y para que quienes se fueron encuentren razones para volver o para invertir en su tierra.</w:t>
      </w:r>
    </w:p>
    <w:p>
      <w:pPr>
        <w:spacing w:after="140" w:line="300"/>
        <w:jc w:val="both"/>
      </w:pPr>
      <w:r>
        <w:rPr>
          <w:rFonts w:ascii="Georgia" w:cs="Georgia" w:eastAsia="Georgia" w:hAnsi="Georgia"/>
          <w:sz w:val="22"/>
          <w:szCs w:val="22"/>
        </w:rPr>
        <w:t xml:space="preserve">En 2045, Cuba debería ser una de las economías más productivas del Caribe, un centro logístico regional, una democracia institucional consolidada, un país con baja corrupción y un destino de retorno, no solo de emigración: una plataforma de comercio y talento entre América Latina, el Caribe y Estados Unidos.</w:t>
      </w:r>
    </w:p>
    <w:p>
      <w:r>
        <w:br w:type="page"/>
      </w:r>
    </w:p>
    <w:p>
      <w:pPr>
        <w:pStyle w:val="Heading1"/>
        <w:spacing w:after="160" w:before="360"/>
      </w:pPr>
      <w:r>
        <w:rPr>
          <w:rFonts w:ascii="Georgia" w:cs="Georgia" w:eastAsia="Georgia" w:hAnsi="Georgia"/>
          <w:b/>
          <w:bCs/>
          <w:color w:val="1F4E5F"/>
          <w:sz w:val="30"/>
          <w:szCs w:val="30"/>
        </w:rPr>
        <w:t xml:space="preserve">6. Fase 1 — Salvar el país del colapso (primeros 180 días)</w:t>
      </w:r>
    </w:p>
    <w:p>
      <w:pPr>
        <w:spacing w:after="140" w:line="300"/>
        <w:jc w:val="both"/>
      </w:pPr>
      <w:r>
        <w:rPr>
          <w:rFonts w:ascii="Georgia" w:cs="Georgia" w:eastAsia="Georgia" w:hAnsi="Georgia"/>
          <w:sz w:val="22"/>
          <w:szCs w:val="22"/>
        </w:rPr>
        <w:t xml:space="preserve">La prioridad inicial no sería debatir modelos ideológicos, sino garantizar electricidad, alimentos, agua, medicinas, combustible, transporte, atención sanitaria de emergencia y seguridad pública. Dado el nivel de deterioro de 2026, esta fase incluye además una respuesta humanitaria coordinada con organismos internacionales desde el primer día.</w:t>
      </w:r>
    </w:p>
    <w:p>
      <w:pPr>
        <w:pStyle w:val="Heading2"/>
        <w:spacing w:after="120" w:before="260"/>
      </w:pPr>
      <w:r>
        <w:rPr>
          <w:rFonts w:ascii="Georgia" w:cs="Georgia" w:eastAsia="Georgia" w:hAnsi="Georgia"/>
          <w:b/>
          <w:bCs/>
          <w:color w:val="2E6E64"/>
          <w:sz w:val="25"/>
          <w:szCs w:val="25"/>
        </w:rPr>
        <w:t xml:space="preserve">6.1 Gobierno provisional limitado</w:t>
      </w:r>
    </w:p>
    <w:p>
      <w:pPr>
        <w:spacing w:after="140" w:line="300"/>
        <w:jc w:val="both"/>
      </w:pPr>
      <w:r>
        <w:rPr>
          <w:rFonts w:ascii="Georgia" w:cs="Georgia" w:eastAsia="Georgia" w:hAnsi="Georgia"/>
          <w:sz w:val="22"/>
          <w:szCs w:val="22"/>
        </w:rPr>
        <w:t xml:space="preserve">Un gobierno de transición con mandato de 18 a 24 meses, integrado por técnicos, representantes de la sociedad civil, cubanos residentes en la isla y miembros de la diáspora, con tareas taxativamente definidas:</w:t>
      </w:r>
    </w:p>
    <w:p>
      <w:pPr>
        <w:pStyle w:val="ListParagraph"/>
        <w:numPr>
          <w:ilvl w:val="0"/>
          <w:numId w:val="3"/>
        </w:numPr>
        <w:spacing w:after="60" w:line="280"/>
      </w:pPr>
      <w:r>
        <w:rPr>
          <w:rFonts w:ascii="Georgia" w:cs="Georgia" w:eastAsia="Georgia" w:hAnsi="Georgia"/>
          <w:sz w:val="22"/>
          <w:szCs w:val="22"/>
        </w:rPr>
        <w:t xml:space="preserve">Estabilizar los servicios esenciales y coordinar la respuesta humanitaria.</w:t>
      </w:r>
    </w:p>
    <w:p>
      <w:pPr>
        <w:pStyle w:val="ListParagraph"/>
        <w:numPr>
          <w:ilvl w:val="0"/>
          <w:numId w:val="3"/>
        </w:numPr>
        <w:spacing w:after="60" w:line="280"/>
      </w:pPr>
      <w:r>
        <w:rPr>
          <w:rFonts w:ascii="Georgia" w:cs="Georgia" w:eastAsia="Georgia" w:hAnsi="Georgia"/>
          <w:sz w:val="22"/>
          <w:szCs w:val="22"/>
        </w:rPr>
        <w:t xml:space="preserve">Garantizar las libertades fundamentales.</w:t>
      </w:r>
    </w:p>
    <w:p>
      <w:pPr>
        <w:pStyle w:val="ListParagraph"/>
        <w:numPr>
          <w:ilvl w:val="0"/>
          <w:numId w:val="3"/>
        </w:numPr>
        <w:spacing w:after="60" w:line="280"/>
      </w:pPr>
      <w:r>
        <w:rPr>
          <w:rFonts w:ascii="Georgia" w:cs="Georgia" w:eastAsia="Georgia" w:hAnsi="Georgia"/>
          <w:sz w:val="22"/>
          <w:szCs w:val="22"/>
        </w:rPr>
        <w:t xml:space="preserve">Organizar elecciones libres, competitivas y verificables.</w:t>
      </w:r>
    </w:p>
    <w:p>
      <w:pPr>
        <w:pStyle w:val="ListParagraph"/>
        <w:numPr>
          <w:ilvl w:val="0"/>
          <w:numId w:val="3"/>
        </w:numPr>
        <w:spacing w:after="60" w:line="280"/>
      </w:pPr>
      <w:r>
        <w:rPr>
          <w:rFonts w:ascii="Georgia" w:cs="Georgia" w:eastAsia="Georgia" w:hAnsi="Georgia"/>
          <w:sz w:val="22"/>
          <w:szCs w:val="22"/>
        </w:rPr>
        <w:t xml:space="preserve">Iniciar la reforma económica de emergencia.</w:t>
      </w:r>
    </w:p>
    <w:p>
      <w:pPr>
        <w:pStyle w:val="ListParagraph"/>
        <w:numPr>
          <w:ilvl w:val="0"/>
          <w:numId w:val="3"/>
        </w:numPr>
        <w:spacing w:after="60" w:line="280"/>
      </w:pPr>
      <w:r>
        <w:rPr>
          <w:rFonts w:ascii="Georgia" w:cs="Georgia" w:eastAsia="Georgia" w:hAnsi="Georgia"/>
          <w:sz w:val="22"/>
          <w:szCs w:val="22"/>
        </w:rPr>
        <w:t xml:space="preserve">Negociar asistencia internacional y la normalización con Estados Unidos.</w:t>
      </w:r>
    </w:p>
    <w:p>
      <w:pPr>
        <w:spacing w:after="140" w:line="300"/>
        <w:jc w:val="both"/>
      </w:pPr>
      <w:r>
        <w:rPr>
          <w:rFonts w:ascii="Georgia" w:cs="Georgia" w:eastAsia="Georgia" w:hAnsi="Georgia"/>
          <w:b/>
          <w:bCs/>
          <w:sz w:val="22"/>
          <w:szCs w:val="22"/>
        </w:rPr>
        <w:t xml:space="preserve">Salvaguardas: </w:t>
      </w:r>
      <w:r>
        <w:rPr>
          <w:rFonts w:ascii="Georgia" w:cs="Georgia" w:eastAsia="Georgia" w:hAnsi="Georgia"/>
          <w:sz w:val="22"/>
          <w:szCs w:val="22"/>
        </w:rPr>
        <w:t xml:space="preserve">mandato con fecha de expiración constitucionalizada, prohibición de reelección de sus integrantes en las primeras elecciones, presupuesto auditado internacionalmente y publicación semanal de decisiones. El gobierno provisional no debe usar este periodo para perpetuarse ni reconfigurar el poder a su favor.</w:t>
      </w:r>
    </w:p>
    <w:p>
      <w:pPr>
        <w:pStyle w:val="Heading2"/>
        <w:spacing w:after="120" w:before="260"/>
      </w:pPr>
      <w:r>
        <w:rPr>
          <w:rFonts w:ascii="Georgia" w:cs="Georgia" w:eastAsia="Georgia" w:hAnsi="Georgia"/>
          <w:b/>
          <w:bCs/>
          <w:color w:val="2E6E64"/>
          <w:sz w:val="25"/>
          <w:szCs w:val="25"/>
        </w:rPr>
        <w:t xml:space="preserve">6.2 Pacto de reconciliación nacional</w:t>
      </w:r>
    </w:p>
    <w:p>
      <w:pPr>
        <w:spacing w:after="140" w:line="300"/>
        <w:jc w:val="both"/>
      </w:pPr>
      <w:r>
        <w:rPr>
          <w:rFonts w:ascii="Georgia" w:cs="Georgia" w:eastAsia="Georgia" w:hAnsi="Georgia"/>
          <w:sz w:val="22"/>
          <w:szCs w:val="22"/>
        </w:rPr>
        <w:t xml:space="preserve">Cuba no puede reconstruirse mediante una purga generalizada ni mediante el olvido forzoso. El principio rector es: justicia para los responsables de delitos graves; reintegración para quienes simplemente trabajaron dentro del sistema. El pacto incluye:</w:t>
      </w:r>
    </w:p>
    <w:p>
      <w:pPr>
        <w:pStyle w:val="ListParagraph"/>
        <w:numPr>
          <w:ilvl w:val="0"/>
          <w:numId w:val="2"/>
        </w:numPr>
        <w:spacing w:after="60" w:line="280"/>
      </w:pPr>
      <w:r>
        <w:rPr>
          <w:rFonts w:ascii="Georgia" w:cs="Georgia" w:eastAsia="Georgia" w:hAnsi="Georgia"/>
          <w:sz w:val="22"/>
          <w:szCs w:val="22"/>
        </w:rPr>
        <w:t xml:space="preserve">Liberación inmediata de los presos políticos y fin de la persecución por opinión.</w:t>
      </w:r>
    </w:p>
    <w:p>
      <w:pPr>
        <w:pStyle w:val="ListParagraph"/>
        <w:numPr>
          <w:ilvl w:val="0"/>
          <w:numId w:val="2"/>
        </w:numPr>
        <w:spacing w:after="60" w:line="280"/>
      </w:pPr>
      <w:r>
        <w:rPr>
          <w:rFonts w:ascii="Georgia" w:cs="Georgia" w:eastAsia="Georgia" w:hAnsi="Georgia"/>
          <w:sz w:val="22"/>
          <w:szCs w:val="22"/>
        </w:rPr>
        <w:t xml:space="preserve">Comisión independiente de verdad y documentación, con participación de víctimas y observación internacional.</w:t>
      </w:r>
    </w:p>
    <w:p>
      <w:pPr>
        <w:pStyle w:val="ListParagraph"/>
        <w:numPr>
          <w:ilvl w:val="0"/>
          <w:numId w:val="2"/>
        </w:numPr>
        <w:spacing w:after="60" w:line="280"/>
      </w:pPr>
      <w:r>
        <w:rPr>
          <w:rFonts w:ascii="Georgia" w:cs="Georgia" w:eastAsia="Georgia" w:hAnsi="Georgia"/>
          <w:sz w:val="22"/>
          <w:szCs w:val="22"/>
        </w:rPr>
        <w:t xml:space="preserve">Investigación judicial de torturas, asesinatos y desapariciones.</w:t>
      </w:r>
    </w:p>
    <w:p>
      <w:pPr>
        <w:pStyle w:val="ListParagraph"/>
        <w:numPr>
          <w:ilvl w:val="0"/>
          <w:numId w:val="2"/>
        </w:numPr>
        <w:spacing w:after="60" w:line="280"/>
      </w:pPr>
      <w:r>
        <w:rPr>
          <w:rFonts w:ascii="Georgia" w:cs="Georgia" w:eastAsia="Georgia" w:hAnsi="Georgia"/>
          <w:sz w:val="22"/>
          <w:szCs w:val="22"/>
        </w:rPr>
        <w:t xml:space="preserve">Amnistía condicionada para funcionarios sin responsabilidad en delitos graves, sujeta a colaboración con la verdad.</w:t>
      </w:r>
    </w:p>
    <w:p>
      <w:pPr>
        <w:pStyle w:val="ListParagraph"/>
        <w:numPr>
          <w:ilvl w:val="0"/>
          <w:numId w:val="2"/>
        </w:numPr>
        <w:spacing w:after="60" w:line="280"/>
      </w:pPr>
      <w:r>
        <w:rPr>
          <w:rFonts w:ascii="Georgia" w:cs="Georgia" w:eastAsia="Georgia" w:hAnsi="Georgia"/>
          <w:sz w:val="22"/>
          <w:szCs w:val="22"/>
        </w:rPr>
        <w:t xml:space="preserve">Prohibición expresa de represalias colectivas contra militantes, militares o empleados estatales por su sola pertenencia.</w:t>
      </w:r>
    </w:p>
    <w:p>
      <w:pPr>
        <w:pStyle w:val="ListParagraph"/>
        <w:numPr>
          <w:ilvl w:val="0"/>
          <w:numId w:val="2"/>
        </w:numPr>
        <w:spacing w:after="60" w:line="280"/>
      </w:pPr>
      <w:r>
        <w:rPr>
          <w:rFonts w:ascii="Georgia" w:cs="Georgia" w:eastAsia="Georgia" w:hAnsi="Georgia"/>
          <w:sz w:val="22"/>
          <w:szCs w:val="22"/>
        </w:rPr>
        <w:t xml:space="preserve">Incorporación de las fuerzas armadas a un rol profesional y apolítico, con garantías de retiro digno para quienes se acojan a él.</w:t>
      </w:r>
    </w:p>
    <w:p>
      <w:pPr>
        <w:spacing w:after="140" w:line="300"/>
        <w:jc w:val="both"/>
      </w:pPr>
      <w:r>
        <w:rPr>
          <w:rFonts w:ascii="Georgia" w:cs="Georgia" w:eastAsia="Georgia" w:hAnsi="Georgia"/>
          <w:sz w:val="22"/>
          <w:szCs w:val="22"/>
        </w:rPr>
        <w:t xml:space="preserve">El objetivo es doble: evitar la impunidad y evitar la venganza. Ninguna de las dos permite construir un país.</w:t>
      </w:r>
    </w:p>
    <w:p>
      <w:pPr>
        <w:pStyle w:val="Heading2"/>
        <w:spacing w:after="120" w:before="260"/>
      </w:pPr>
      <w:r>
        <w:rPr>
          <w:rFonts w:ascii="Georgia" w:cs="Georgia" w:eastAsia="Georgia" w:hAnsi="Georgia"/>
          <w:b/>
          <w:bCs/>
          <w:color w:val="2E6E64"/>
          <w:sz w:val="25"/>
          <w:szCs w:val="25"/>
        </w:rPr>
        <w:t xml:space="preserve">6.3 Emergencia eléctrica nacional</w:t>
      </w:r>
    </w:p>
    <w:p>
      <w:pPr>
        <w:spacing w:after="140" w:line="300"/>
        <w:jc w:val="both"/>
      </w:pPr>
      <w:r>
        <w:rPr>
          <w:rFonts w:ascii="Georgia" w:cs="Georgia" w:eastAsia="Georgia" w:hAnsi="Georgia"/>
          <w:sz w:val="22"/>
          <w:szCs w:val="22"/>
        </w:rPr>
        <w:t xml:space="preserve">El sistema energético es el primer gran proyecto nacional, porque de él dependen el agua, la salud, los alimentos y la producción. Medidas inmediatas:</w:t>
      </w:r>
    </w:p>
    <w:p>
      <w:pPr>
        <w:pStyle w:val="ListParagraph"/>
        <w:numPr>
          <w:ilvl w:val="0"/>
          <w:numId w:val="2"/>
        </w:numPr>
        <w:spacing w:after="60" w:line="280"/>
      </w:pPr>
      <w:r>
        <w:rPr>
          <w:rFonts w:ascii="Georgia" w:cs="Georgia" w:eastAsia="Georgia" w:hAnsi="Georgia"/>
          <w:sz w:val="22"/>
          <w:szCs w:val="22"/>
        </w:rPr>
        <w:t xml:space="preserve">Importar unidades móviles de generación y negociar suministro de combustible de emergencia como parte del paquete humanitario internacional.</w:t>
      </w:r>
    </w:p>
    <w:p>
      <w:pPr>
        <w:pStyle w:val="ListParagraph"/>
        <w:numPr>
          <w:ilvl w:val="0"/>
          <w:numId w:val="2"/>
        </w:numPr>
        <w:spacing w:after="60" w:line="280"/>
      </w:pPr>
      <w:r>
        <w:rPr>
          <w:rFonts w:ascii="Georgia" w:cs="Georgia" w:eastAsia="Georgia" w:hAnsi="Georgia"/>
          <w:sz w:val="22"/>
          <w:szCs w:val="22"/>
        </w:rPr>
        <w:t xml:space="preserve">Eliminar aranceles y trabas a paneles solares, baterías e inversores; el despliegue solar distribuido es la vía más rápida y menos dependiente de crudo importado.</w:t>
      </w:r>
    </w:p>
    <w:p>
      <w:pPr>
        <w:pStyle w:val="ListParagraph"/>
        <w:numPr>
          <w:ilvl w:val="0"/>
          <w:numId w:val="2"/>
        </w:numPr>
        <w:spacing w:after="60" w:line="280"/>
      </w:pPr>
      <w:r>
        <w:rPr>
          <w:rFonts w:ascii="Georgia" w:cs="Georgia" w:eastAsia="Georgia" w:hAnsi="Georgia"/>
          <w:sz w:val="22"/>
          <w:szCs w:val="22"/>
        </w:rPr>
        <w:t xml:space="preserve">Legalizar plenamente la generación eléctrica privada y pagar a hogares y empresas por vender energía a la red.</w:t>
      </w:r>
    </w:p>
    <w:p>
      <w:pPr>
        <w:pStyle w:val="ListParagraph"/>
        <w:numPr>
          <w:ilvl w:val="0"/>
          <w:numId w:val="2"/>
        </w:numPr>
        <w:spacing w:after="60" w:line="280"/>
      </w:pPr>
      <w:r>
        <w:rPr>
          <w:rFonts w:ascii="Georgia" w:cs="Georgia" w:eastAsia="Georgia" w:hAnsi="Georgia"/>
          <w:sz w:val="22"/>
          <w:szCs w:val="22"/>
        </w:rPr>
        <w:t xml:space="preserve">Crear microrredes prioritarias para hospitales, acueductos, escuelas y telecomunicaciones.</w:t>
      </w:r>
    </w:p>
    <w:p>
      <w:pPr>
        <w:pStyle w:val="ListParagraph"/>
        <w:numPr>
          <w:ilvl w:val="0"/>
          <w:numId w:val="2"/>
        </w:numPr>
        <w:spacing w:after="60" w:line="280"/>
      </w:pPr>
      <w:r>
        <w:rPr>
          <w:rFonts w:ascii="Georgia" w:cs="Georgia" w:eastAsia="Georgia" w:hAnsi="Georgia"/>
          <w:sz w:val="22"/>
          <w:szCs w:val="22"/>
        </w:rPr>
        <w:t xml:space="preserve">Rehabilitar plantas termoeléctricas únicamente donde sea económicamente viable, con auditoría técnica independiente.</w:t>
      </w:r>
    </w:p>
    <w:p>
      <w:pPr>
        <w:spacing w:after="140" w:line="300"/>
        <w:jc w:val="both"/>
      </w:pPr>
      <w:r>
        <w:rPr>
          <w:rFonts w:ascii="Georgia" w:cs="Georgia" w:eastAsia="Georgia" w:hAnsi="Georgia"/>
          <w:sz w:val="22"/>
          <w:szCs w:val="22"/>
        </w:rPr>
        <w:t xml:space="preserve">En lugar de depender de pocas plantas enormes y vulnerables, Cuba avanzaría hacia una red descentralizada y resiliente.</w:t>
      </w:r>
    </w:p>
    <w:p>
      <w:pPr>
        <w:pStyle w:val="Heading2"/>
        <w:spacing w:after="120" w:before="260"/>
      </w:pPr>
      <w:r>
        <w:rPr>
          <w:rFonts w:ascii="Georgia" w:cs="Georgia" w:eastAsia="Georgia" w:hAnsi="Georgia"/>
          <w:b/>
          <w:bCs/>
          <w:color w:val="2E6E64"/>
          <w:sz w:val="25"/>
          <w:szCs w:val="25"/>
        </w:rPr>
        <w:t xml:space="preserve">6.4 Programa alimentario y sanitario de emergencia</w:t>
      </w:r>
    </w:p>
    <w:p>
      <w:pPr>
        <w:pStyle w:val="ListParagraph"/>
        <w:numPr>
          <w:ilvl w:val="0"/>
          <w:numId w:val="2"/>
        </w:numPr>
        <w:spacing w:after="60" w:line="280"/>
      </w:pPr>
      <w:r>
        <w:rPr>
          <w:rFonts w:ascii="Georgia" w:cs="Georgia" w:eastAsia="Georgia" w:hAnsi="Georgia"/>
          <w:sz w:val="22"/>
          <w:szCs w:val="22"/>
        </w:rPr>
        <w:t xml:space="preserve">Importación libre de alimentos, medicinas e insumos médicos, sin aranceles ni licencias discrecionales.</w:t>
      </w:r>
    </w:p>
    <w:p>
      <w:pPr>
        <w:pStyle w:val="ListParagraph"/>
        <w:numPr>
          <w:ilvl w:val="0"/>
          <w:numId w:val="2"/>
        </w:numPr>
        <w:spacing w:after="60" w:line="280"/>
      </w:pPr>
      <w:r>
        <w:rPr>
          <w:rFonts w:ascii="Georgia" w:cs="Georgia" w:eastAsia="Georgia" w:hAnsi="Georgia"/>
          <w:sz w:val="22"/>
          <w:szCs w:val="22"/>
        </w:rPr>
        <w:t xml:space="preserve">Distribución mediante iglesias, ONG, cooperativas y empresas verificadas, con auditoría digital para impedir la apropiación política de la ayuda.</w:t>
      </w:r>
    </w:p>
    <w:p>
      <w:pPr>
        <w:pStyle w:val="ListParagraph"/>
        <w:numPr>
          <w:ilvl w:val="0"/>
          <w:numId w:val="2"/>
        </w:numPr>
        <w:spacing w:after="60" w:line="280"/>
      </w:pPr>
      <w:r>
        <w:rPr>
          <w:rFonts w:ascii="Georgia" w:cs="Georgia" w:eastAsia="Georgia" w:hAnsi="Georgia"/>
          <w:sz w:val="22"/>
          <w:szCs w:val="22"/>
        </w:rPr>
        <w:t xml:space="preserve">Venta directa del agricultor al consumidor y eliminación de los controles de precios que provocan desabastecimiento.</w:t>
      </w:r>
    </w:p>
    <w:p>
      <w:pPr>
        <w:pStyle w:val="ListParagraph"/>
        <w:numPr>
          <w:ilvl w:val="0"/>
          <w:numId w:val="2"/>
        </w:numPr>
        <w:spacing w:after="60" w:line="280"/>
      </w:pPr>
      <w:r>
        <w:rPr>
          <w:rFonts w:ascii="Georgia" w:cs="Georgia" w:eastAsia="Georgia" w:hAnsi="Georgia"/>
          <w:sz w:val="22"/>
          <w:szCs w:val="22"/>
        </w:rPr>
        <w:t xml:space="preserve">Subsidios directos a familias vulnerables, no a empresas estatales ineficientes.</w:t>
      </w:r>
    </w:p>
    <w:p>
      <w:pPr>
        <w:pStyle w:val="ListParagraph"/>
        <w:numPr>
          <w:ilvl w:val="0"/>
          <w:numId w:val="2"/>
        </w:numPr>
        <w:spacing w:after="60" w:line="280"/>
      </w:pPr>
      <w:r>
        <w:rPr>
          <w:rFonts w:ascii="Georgia" w:cs="Georgia" w:eastAsia="Georgia" w:hAnsi="Georgia"/>
          <w:sz w:val="22"/>
          <w:szCs w:val="22"/>
        </w:rPr>
        <w:t xml:space="preserve">Plan de choque hospitalario: recuperar la capacidad quirúrgica y de cuidados críticos con generación eléctrica garantizada, insumos donados y brigadas médicas de la diáspora.</w:t>
      </w:r>
    </w:p>
    <w:p>
      <w:pPr>
        <w:pStyle w:val="Heading2"/>
        <w:spacing w:after="120" w:before="260"/>
      </w:pPr>
      <w:r>
        <w:rPr>
          <w:rFonts w:ascii="Georgia" w:cs="Georgia" w:eastAsia="Georgia" w:hAnsi="Georgia"/>
          <w:b/>
          <w:bCs/>
          <w:color w:val="2E6E64"/>
          <w:sz w:val="25"/>
          <w:szCs w:val="25"/>
        </w:rPr>
        <w:t xml:space="preserve">6.5 Seguridad ciudadana y salubridad urbana de emergencia</w:t>
      </w:r>
    </w:p>
    <w:p>
      <w:pPr>
        <w:spacing w:after="140" w:line="300"/>
        <w:jc w:val="both"/>
      </w:pPr>
      <w:r>
        <w:rPr>
          <w:rFonts w:ascii="Georgia" w:cs="Georgia" w:eastAsia="Georgia" w:hAnsi="Georgia"/>
          <w:sz w:val="22"/>
          <w:szCs w:val="22"/>
        </w:rPr>
        <w:t xml:space="preserve">La inseguridad y la suciedad en las calles no son problemas secundarios: son la señal más visible del abandono estatal y uno de los motores del éxodo. Recuperar la calle —segura y limpia— es recuperar la confianza. Medidas de los primeros 180 días:</w:t>
      </w:r>
    </w:p>
    <w:p>
      <w:pPr>
        <w:pStyle w:val="ListParagraph"/>
        <w:numPr>
          <w:ilvl w:val="0"/>
          <w:numId w:val="2"/>
        </w:numPr>
        <w:spacing w:after="60" w:line="280"/>
      </w:pPr>
      <w:r>
        <w:rPr>
          <w:rFonts w:ascii="Georgia" w:cs="Georgia" w:eastAsia="Georgia" w:hAnsi="Georgia"/>
          <w:sz w:val="22"/>
          <w:szCs w:val="22"/>
        </w:rPr>
        <w:t xml:space="preserve">Despliegue de policía de proximidad con mandato civil, reglas claras de uso de la fuerza y supervisión independiente: la seguridad se recupera con presencia legítima, no con represión.</w:t>
      </w:r>
    </w:p>
    <w:p>
      <w:pPr>
        <w:pStyle w:val="ListParagraph"/>
        <w:numPr>
          <w:ilvl w:val="0"/>
          <w:numId w:val="2"/>
        </w:numPr>
        <w:spacing w:after="60" w:line="280"/>
      </w:pPr>
      <w:r>
        <w:rPr>
          <w:rFonts w:ascii="Georgia" w:cs="Georgia" w:eastAsia="Georgia" w:hAnsi="Georgia"/>
          <w:sz w:val="22"/>
          <w:szCs w:val="22"/>
        </w:rPr>
        <w:t xml:space="preserve">Tribunales rápidos para delitos comunes, con pleno debido proceso, para cortar la impunidad callejera sin criminalizar la pobreza.</w:t>
      </w:r>
    </w:p>
    <w:p>
      <w:pPr>
        <w:pStyle w:val="ListParagraph"/>
        <w:numPr>
          <w:ilvl w:val="0"/>
          <w:numId w:val="2"/>
        </w:numPr>
        <w:spacing w:after="60" w:line="280"/>
      </w:pPr>
      <w:r>
        <w:rPr>
          <w:rFonts w:ascii="Georgia" w:cs="Georgia" w:eastAsia="Georgia" w:hAnsi="Georgia"/>
          <w:sz w:val="22"/>
          <w:szCs w:val="22"/>
        </w:rPr>
        <w:t xml:space="preserve">Plan nacional de limpieza: restablecer la recolección de basura en todos los municipios y crear brigadas de saneamiento con empleo temporal remunerado y participación comunitaria.</w:t>
      </w:r>
    </w:p>
    <w:p>
      <w:pPr>
        <w:pStyle w:val="ListParagraph"/>
        <w:numPr>
          <w:ilvl w:val="0"/>
          <w:numId w:val="2"/>
        </w:numPr>
        <w:spacing w:after="60" w:line="280"/>
      </w:pPr>
      <w:r>
        <w:rPr>
          <w:rFonts w:ascii="Georgia" w:cs="Georgia" w:eastAsia="Georgia" w:hAnsi="Georgia"/>
          <w:sz w:val="22"/>
          <w:szCs w:val="22"/>
        </w:rPr>
        <w:t xml:space="preserve">Control de plagas y vectores y campañas de higiene pública coordinadas con las autoridades sanitarias para prevenir brotes epidémicos.</w:t>
      </w:r>
    </w:p>
    <w:p>
      <w:pPr>
        <w:pStyle w:val="ListParagraph"/>
        <w:numPr>
          <w:ilvl w:val="0"/>
          <w:numId w:val="2"/>
        </w:numPr>
        <w:spacing w:after="60" w:line="280"/>
      </w:pPr>
      <w:r>
        <w:rPr>
          <w:rFonts w:ascii="Georgia" w:cs="Georgia" w:eastAsia="Georgia" w:hAnsi="Georgia"/>
          <w:sz w:val="22"/>
          <w:szCs w:val="22"/>
        </w:rPr>
        <w:t xml:space="preserve">Reparación de urgencia de acueductos y alcantarillados críticos, priorizando hospitales, escuelas y barrios densamente poblados.</w:t>
      </w:r>
    </w:p>
    <w:p>
      <w:pPr>
        <w:pStyle w:val="ListParagraph"/>
        <w:numPr>
          <w:ilvl w:val="0"/>
          <w:numId w:val="2"/>
        </w:numPr>
        <w:spacing w:after="60" w:line="280"/>
      </w:pPr>
      <w:r>
        <w:rPr>
          <w:rFonts w:ascii="Georgia" w:cs="Georgia" w:eastAsia="Georgia" w:hAnsi="Georgia"/>
          <w:sz w:val="22"/>
          <w:szCs w:val="22"/>
        </w:rPr>
        <w:t xml:space="preserve">Programas de empleo juvenil de emergencia vinculados a la reconstrucción física del país, para ofrecer alternativas reales frente a la economía delictiva.</w:t>
      </w:r>
    </w:p>
    <w:p>
      <w:pPr>
        <w:pStyle w:val="Heading1"/>
        <w:spacing w:after="160" w:before="360"/>
      </w:pPr>
      <w:r>
        <w:rPr>
          <w:rFonts w:ascii="Georgia" w:cs="Georgia" w:eastAsia="Georgia" w:hAnsi="Georgia"/>
          <w:b/>
          <w:bCs/>
          <w:color w:val="1F4E5F"/>
          <w:sz w:val="30"/>
          <w:szCs w:val="30"/>
        </w:rPr>
        <w:t xml:space="preserve">7. Fase 2 — Estabilización monetaria y liberación productiva (años 1–3)</w:t>
      </w:r>
    </w:p>
    <w:p>
      <w:pPr>
        <w:pStyle w:val="Heading2"/>
        <w:spacing w:after="120" w:before="260"/>
      </w:pPr>
      <w:r>
        <w:rPr>
          <w:rFonts w:ascii="Georgia" w:cs="Georgia" w:eastAsia="Georgia" w:hAnsi="Georgia"/>
          <w:b/>
          <w:bCs/>
          <w:color w:val="2E6E64"/>
          <w:sz w:val="25"/>
          <w:szCs w:val="25"/>
        </w:rPr>
        <w:t xml:space="preserve">7.1 Independencia del Banco Central</w:t>
      </w:r>
    </w:p>
    <w:p>
      <w:pPr>
        <w:spacing w:after="140" w:line="300"/>
        <w:jc w:val="both"/>
      </w:pPr>
      <w:r>
        <w:rPr>
          <w:rFonts w:ascii="Georgia" w:cs="Georgia" w:eastAsia="Georgia" w:hAnsi="Georgia"/>
          <w:sz w:val="22"/>
          <w:szCs w:val="22"/>
        </w:rPr>
        <w:t xml:space="preserve">El gobierno no podrá financiar sus gastos emitiendo dinero. El Banco Central tendrá mandato legal explícito de controlar la inflación, publicar estadísticas confiables, mantener reservas, supervisar bancos e impedir el financiamiento monetario ilimitado del déficit.</w:t>
      </w:r>
    </w:p>
    <w:p>
      <w:pPr>
        <w:pStyle w:val="Heading2"/>
        <w:spacing w:after="120" w:before="260"/>
      </w:pPr>
      <w:r>
        <w:rPr>
          <w:rFonts w:ascii="Georgia" w:cs="Georgia" w:eastAsia="Georgia" w:hAnsi="Georgia"/>
          <w:b/>
          <w:bCs/>
          <w:color w:val="2E6E64"/>
          <w:sz w:val="25"/>
          <w:szCs w:val="25"/>
        </w:rPr>
        <w:t xml:space="preserve">7.2 Reforma monetaria gradual</w:t>
      </w:r>
    </w:p>
    <w:p>
      <w:pPr>
        <w:spacing w:after="140" w:line="300"/>
        <w:jc w:val="both"/>
      </w:pPr>
      <w:r>
        <w:rPr>
          <w:rFonts w:ascii="Georgia" w:cs="Georgia" w:eastAsia="Georgia" w:hAnsi="Georgia"/>
          <w:sz w:val="22"/>
          <w:szCs w:val="22"/>
        </w:rPr>
        <w:t xml:space="preserve">Cuba llega a la transición con una dolarización parcial ya instalada de hecho. La reforma debe ordenar esa realidad sin destruir ahorros ni excluir a los más pobres:</w:t>
      </w:r>
    </w:p>
    <w:p>
      <w:pPr>
        <w:pStyle w:val="ListParagraph"/>
        <w:numPr>
          <w:ilvl w:val="0"/>
          <w:numId w:val="3"/>
        </w:numPr>
        <w:spacing w:after="60" w:line="280"/>
      </w:pPr>
      <w:r>
        <w:rPr>
          <w:rFonts w:ascii="Georgia" w:cs="Georgia" w:eastAsia="Georgia" w:hAnsi="Georgia"/>
          <w:sz w:val="22"/>
          <w:szCs w:val="22"/>
        </w:rPr>
        <w:t xml:space="preserve">Reconocer legalmente la circulación de pesos, dólares y euros durante la transición.</w:t>
      </w:r>
    </w:p>
    <w:p>
      <w:pPr>
        <w:pStyle w:val="ListParagraph"/>
        <w:numPr>
          <w:ilvl w:val="0"/>
          <w:numId w:val="3"/>
        </w:numPr>
        <w:spacing w:after="60" w:line="280"/>
      </w:pPr>
      <w:r>
        <w:rPr>
          <w:rFonts w:ascii="Georgia" w:cs="Georgia" w:eastAsia="Georgia" w:hAnsi="Georgia"/>
          <w:sz w:val="22"/>
          <w:szCs w:val="22"/>
        </w:rPr>
        <w:t xml:space="preserve">Unificar el mercado cambiario y eliminar tasas de cambio artificiales.</w:t>
      </w:r>
    </w:p>
    <w:p>
      <w:pPr>
        <w:pStyle w:val="ListParagraph"/>
        <w:numPr>
          <w:ilvl w:val="0"/>
          <w:numId w:val="3"/>
        </w:numPr>
        <w:spacing w:after="60" w:line="280"/>
      </w:pPr>
      <w:r>
        <w:rPr>
          <w:rFonts w:ascii="Georgia" w:cs="Georgia" w:eastAsia="Georgia" w:hAnsi="Georgia"/>
          <w:sz w:val="22"/>
          <w:szCs w:val="22"/>
        </w:rPr>
        <w:t xml:space="preserve">Recapitalizar y sanear el sistema bancario con apoyo de organismos multilaterales.</w:t>
      </w:r>
    </w:p>
    <w:p>
      <w:pPr>
        <w:pStyle w:val="ListParagraph"/>
        <w:numPr>
          <w:ilvl w:val="0"/>
          <w:numId w:val="3"/>
        </w:numPr>
        <w:spacing w:after="60" w:line="280"/>
      </w:pPr>
      <w:r>
        <w:rPr>
          <w:rFonts w:ascii="Georgia" w:cs="Georgia" w:eastAsia="Georgia" w:hAnsi="Georgia"/>
          <w:sz w:val="22"/>
          <w:szCs w:val="22"/>
        </w:rPr>
        <w:t xml:space="preserve">Establecer una regla monetaria creíble y verificable.</w:t>
      </w:r>
    </w:p>
    <w:p>
      <w:pPr>
        <w:pStyle w:val="ListParagraph"/>
        <w:numPr>
          <w:ilvl w:val="0"/>
          <w:numId w:val="3"/>
        </w:numPr>
        <w:spacing w:after="60" w:line="280"/>
      </w:pPr>
      <w:r>
        <w:rPr>
          <w:rFonts w:ascii="Georgia" w:cs="Georgia" w:eastAsia="Georgia" w:hAnsi="Georgia"/>
          <w:sz w:val="22"/>
          <w:szCs w:val="22"/>
        </w:rPr>
        <w:t xml:space="preserve">Considerar una junta monetaria o convertibilidad parcial solo cuando existan reservas suficientes.</w:t>
      </w:r>
    </w:p>
    <w:p>
      <w:pPr>
        <w:spacing w:after="140" w:line="300"/>
        <w:jc w:val="both"/>
      </w:pPr>
      <w:r>
        <w:rPr>
          <w:rFonts w:ascii="Georgia" w:cs="Georgia" w:eastAsia="Georgia" w:hAnsi="Georgia"/>
          <w:sz w:val="22"/>
          <w:szCs w:val="22"/>
        </w:rPr>
        <w:t xml:space="preserve">La estabilidad monetaria debe venir acompañada de disciplina fiscal. Cambiar el nombre del dinero sin cambiar el sistema no resuelve nada.</w:t>
      </w:r>
    </w:p>
    <w:p>
      <w:pPr>
        <w:pStyle w:val="Heading2"/>
        <w:spacing w:after="120" w:before="260"/>
      </w:pPr>
      <w:r>
        <w:rPr>
          <w:rFonts w:ascii="Georgia" w:cs="Georgia" w:eastAsia="Georgia" w:hAnsi="Georgia"/>
          <w:b/>
          <w:bCs/>
          <w:color w:val="2E6E64"/>
          <w:sz w:val="25"/>
          <w:szCs w:val="25"/>
        </w:rPr>
        <w:t xml:space="preserve">7.3 Legalización plena de la empresa privada</w:t>
      </w:r>
    </w:p>
    <w:p>
      <w:pPr>
        <w:spacing w:after="140" w:line="300"/>
        <w:jc w:val="both"/>
      </w:pPr>
      <w:r>
        <w:rPr>
          <w:rFonts w:ascii="Georgia" w:cs="Georgia" w:eastAsia="Georgia" w:hAnsi="Georgia"/>
          <w:sz w:val="22"/>
          <w:szCs w:val="22"/>
        </w:rPr>
        <w:t xml:space="preserve">Las mipymes dejan de ser una concesión revocable del Estado. Una ley marco reconocerá el derecho a crear empresas, contratar, importar y exportar, recibir inversión extranjera, abrir cuentas internacionales, comprar propiedades comerciales, cerrar o vender una empresa, y la protección contra toda confiscación sin debido proceso. El sector privado cubano ya demostró, en las peores condiciones, su capacidad de crear empleo y abastecimiento: la transición debe multiplicar esa capacidad, no tutelarla.</w:t>
      </w:r>
    </w:p>
    <w:p>
      <w:pPr>
        <w:pStyle w:val="Heading2"/>
        <w:spacing w:after="120" w:before="260"/>
      </w:pPr>
      <w:r>
        <w:rPr>
          <w:rFonts w:ascii="Georgia" w:cs="Georgia" w:eastAsia="Georgia" w:hAnsi="Georgia"/>
          <w:b/>
          <w:bCs/>
          <w:color w:val="2E6E64"/>
          <w:sz w:val="25"/>
          <w:szCs w:val="25"/>
        </w:rPr>
        <w:t xml:space="preserve">7.4 Ventanilla única empresarial</w:t>
      </w:r>
    </w:p>
    <w:p>
      <w:pPr>
        <w:spacing w:after="140" w:line="300"/>
        <w:jc w:val="both"/>
      </w:pPr>
      <w:r>
        <w:rPr>
          <w:rFonts w:ascii="Georgia" w:cs="Georgia" w:eastAsia="Georgia" w:hAnsi="Georgia"/>
          <w:sz w:val="22"/>
          <w:szCs w:val="22"/>
        </w:rPr>
        <w:t xml:space="preserve">Abrir una empresa debe tomar menos de 72 horas: registro digital, número fiscal único, pago electrónico, licencias automáticas para actividades de bajo riesgo, silencio administrativo positivo y prohibición de inspecciones arbitrarias. Ningún funcionario debe tener poder discrecional para decidir quién puede prosperar.</w:t>
      </w:r>
    </w:p>
    <w:p>
      <w:pPr>
        <w:pStyle w:val="Heading2"/>
        <w:spacing w:after="120" w:before="260"/>
      </w:pPr>
      <w:r>
        <w:rPr>
          <w:rFonts w:ascii="Georgia" w:cs="Georgia" w:eastAsia="Georgia" w:hAnsi="Georgia"/>
          <w:b/>
          <w:bCs/>
          <w:color w:val="2E6E64"/>
          <w:sz w:val="25"/>
          <w:szCs w:val="25"/>
        </w:rPr>
        <w:t xml:space="preserve">7.5 Impuestos sencillos y pro-crecimiento</w:t>
      </w:r>
    </w:p>
    <w:p>
      <w:pPr>
        <w:pStyle w:val="ListParagraph"/>
        <w:numPr>
          <w:ilvl w:val="0"/>
          <w:numId w:val="2"/>
        </w:numPr>
        <w:spacing w:after="60" w:line="280"/>
      </w:pPr>
      <w:r>
        <w:rPr>
          <w:rFonts w:ascii="Georgia" w:cs="Georgia" w:eastAsia="Georgia" w:hAnsi="Georgia"/>
          <w:sz w:val="22"/>
          <w:szCs w:val="22"/>
        </w:rPr>
        <w:t xml:space="preserve">Impuesto corporativo competitivo y exención parcial para empresas nuevas.</w:t>
      </w:r>
    </w:p>
    <w:p>
      <w:pPr>
        <w:pStyle w:val="ListParagraph"/>
        <w:numPr>
          <w:ilvl w:val="0"/>
          <w:numId w:val="2"/>
        </w:numPr>
        <w:spacing w:after="60" w:line="280"/>
      </w:pPr>
      <w:r>
        <w:rPr>
          <w:rFonts w:ascii="Georgia" w:cs="Georgia" w:eastAsia="Georgia" w:hAnsi="Georgia"/>
          <w:sz w:val="22"/>
          <w:szCs w:val="22"/>
        </w:rPr>
        <w:t xml:space="preserve">Régimen simplificado para microempresas.</w:t>
      </w:r>
    </w:p>
    <w:p>
      <w:pPr>
        <w:pStyle w:val="ListParagraph"/>
        <w:numPr>
          <w:ilvl w:val="0"/>
          <w:numId w:val="2"/>
        </w:numPr>
        <w:spacing w:after="60" w:line="280"/>
      </w:pPr>
      <w:r>
        <w:rPr>
          <w:rFonts w:ascii="Georgia" w:cs="Georgia" w:eastAsia="Georgia" w:hAnsi="Georgia"/>
          <w:sz w:val="22"/>
          <w:szCs w:val="22"/>
        </w:rPr>
        <w:t xml:space="preserve">Cero aranceles para maquinaria productiva.</w:t>
      </w:r>
    </w:p>
    <w:p>
      <w:pPr>
        <w:pStyle w:val="ListParagraph"/>
        <w:numPr>
          <w:ilvl w:val="0"/>
          <w:numId w:val="2"/>
        </w:numPr>
        <w:spacing w:after="60" w:line="280"/>
      </w:pPr>
      <w:r>
        <w:rPr>
          <w:rFonts w:ascii="Georgia" w:cs="Georgia" w:eastAsia="Georgia" w:hAnsi="Georgia"/>
          <w:sz w:val="22"/>
          <w:szCs w:val="22"/>
        </w:rPr>
        <w:t xml:space="preserve">Incentivos para contratar y capacitar jóvenes.</w:t>
      </w:r>
    </w:p>
    <w:p>
      <w:pPr>
        <w:pStyle w:val="ListParagraph"/>
        <w:numPr>
          <w:ilvl w:val="0"/>
          <w:numId w:val="2"/>
        </w:numPr>
        <w:spacing w:after="60" w:line="280"/>
      </w:pPr>
      <w:r>
        <w:rPr>
          <w:rFonts w:ascii="Georgia" w:cs="Georgia" w:eastAsia="Georgia" w:hAnsi="Georgia"/>
          <w:sz w:val="22"/>
          <w:szCs w:val="22"/>
        </w:rPr>
        <w:t xml:space="preserve">Cargas mayores solo sobre actividades contaminantes o rentas monopólicas.</w:t>
      </w:r>
    </w:p>
    <w:p>
      <w:pPr>
        <w:spacing w:after="140" w:line="300"/>
        <w:jc w:val="both"/>
      </w:pPr>
      <w:r>
        <w:rPr>
          <w:rFonts w:ascii="Georgia" w:cs="Georgia" w:eastAsia="Georgia" w:hAnsi="Georgia"/>
          <w:sz w:val="22"/>
          <w:szCs w:val="22"/>
        </w:rPr>
        <w:t xml:space="preserve">La meta de los primeros cinco años no es recaudarlo todo, sino hacer crecer la base productiva que sostendrá al Estado después.</w:t>
      </w:r>
    </w:p>
    <w:p>
      <w:pPr>
        <w:pStyle w:val="Heading1"/>
        <w:spacing w:after="160" w:before="360"/>
      </w:pPr>
      <w:r>
        <w:rPr>
          <w:rFonts w:ascii="Georgia" w:cs="Georgia" w:eastAsia="Georgia" w:hAnsi="Georgia"/>
          <w:b/>
          <w:bCs/>
          <w:color w:val="1F4E5F"/>
          <w:sz w:val="30"/>
          <w:szCs w:val="30"/>
        </w:rPr>
        <w:t xml:space="preserve">8. Fase 3 — Propiedad, empresas estatales y seguridad jurídica (años 2–6)</w:t>
      </w:r>
    </w:p>
    <w:p>
      <w:pPr>
        <w:pStyle w:val="Heading2"/>
        <w:spacing w:after="120" w:before="260"/>
      </w:pPr>
      <w:r>
        <w:rPr>
          <w:rFonts w:ascii="Georgia" w:cs="Georgia" w:eastAsia="Georgia" w:hAnsi="Georgia"/>
          <w:b/>
          <w:bCs/>
          <w:color w:val="2E6E64"/>
          <w:sz w:val="25"/>
          <w:szCs w:val="25"/>
        </w:rPr>
        <w:t xml:space="preserve">8.1 Catastro y registro nacional de propiedad</w:t>
      </w:r>
    </w:p>
    <w:p>
      <w:pPr>
        <w:spacing w:after="140" w:line="300"/>
        <w:jc w:val="both"/>
      </w:pPr>
      <w:r>
        <w:rPr>
          <w:rFonts w:ascii="Georgia" w:cs="Georgia" w:eastAsia="Georgia" w:hAnsi="Georgia"/>
          <w:sz w:val="22"/>
          <w:szCs w:val="22"/>
        </w:rPr>
        <w:t xml:space="preserve">Un registro digital documentará ocupación actual, títulos históricos, mejoras realizadas, reclamaciones, propiedades estatales y propiedades abandonadas. Sin un sistema transparente de títulos no habrá hipotecas, inversión estable ni desarrollo urbano ordenado.</w:t>
      </w:r>
    </w:p>
    <w:p>
      <w:pPr>
        <w:pStyle w:val="Heading2"/>
        <w:spacing w:after="120" w:before="260"/>
      </w:pPr>
      <w:r>
        <w:rPr>
          <w:rFonts w:ascii="Georgia" w:cs="Georgia" w:eastAsia="Georgia" w:hAnsi="Georgia"/>
          <w:b/>
          <w:bCs/>
          <w:color w:val="2E6E64"/>
          <w:sz w:val="25"/>
          <w:szCs w:val="25"/>
        </w:rPr>
        <w:t xml:space="preserve">8.2 Solución a las propiedades confiscadas</w:t>
      </w:r>
    </w:p>
    <w:p>
      <w:pPr>
        <w:spacing w:after="140" w:line="300"/>
        <w:jc w:val="both"/>
      </w:pPr>
      <w:r>
        <w:rPr>
          <w:rFonts w:ascii="Georgia" w:cs="Georgia" w:eastAsia="Georgia" w:hAnsi="Georgia"/>
          <w:sz w:val="22"/>
          <w:szCs w:val="22"/>
        </w:rPr>
        <w:t xml:space="preserve">No es posible ni justo desalojar masivamente a familias que llevan décadas viviendo en sus casas. La fórmula combinará restitución cuando la propiedad esté vacante, compensación mediante bonos, créditos fiscales, participación en fondos de activos, acuerdos voluntarios entre propietario histórico y ocupante, y reconocimiento protegido de la residencia familiar actual. El criterio: justicia sin crear millones de nuevos damnificados. Este capítulo, además, es pieza clave de la negociación de reclamaciones con Estados Unidos.</w:t>
      </w:r>
    </w:p>
    <w:p>
      <w:pPr>
        <w:pStyle w:val="Heading2"/>
        <w:spacing w:after="120" w:before="260"/>
      </w:pPr>
      <w:r>
        <w:rPr>
          <w:rFonts w:ascii="Georgia" w:cs="Georgia" w:eastAsia="Georgia" w:hAnsi="Georgia"/>
          <w:b/>
          <w:bCs/>
          <w:color w:val="2E6E64"/>
          <w:sz w:val="25"/>
          <w:szCs w:val="25"/>
        </w:rPr>
        <w:t xml:space="preserve">8.3 Reforma de las empresas estatales</w:t>
      </w:r>
    </w:p>
    <w:p>
      <w:pPr>
        <w:spacing w:after="140" w:line="300"/>
        <w:jc w:val="both"/>
      </w:pPr>
      <w:r>
        <w:rPr>
          <w:rFonts w:ascii="Georgia" w:cs="Georgia" w:eastAsia="Georgia" w:hAnsi="Georgia"/>
          <w:sz w:val="22"/>
          <w:szCs w:val="22"/>
        </w:rPr>
        <w:t xml:space="preserve">Cada empresa estatal se clasificará en cuatro grupos:</w:t>
      </w:r>
    </w:p>
    <w:p>
      <w:pPr>
        <w:pStyle w:val="ListParagraph"/>
        <w:numPr>
          <w:ilvl w:val="0"/>
          <w:numId w:val="2"/>
        </w:numPr>
        <w:spacing w:after="60" w:line="280"/>
      </w:pPr>
      <w:r>
        <w:rPr>
          <w:rFonts w:ascii="Georgia" w:cs="Georgia" w:eastAsia="Georgia" w:hAnsi="Georgia"/>
          <w:sz w:val="22"/>
          <w:szCs w:val="22"/>
        </w:rPr>
        <w:t xml:space="preserve">A. Servicios públicos esenciales (agua, redes eléctricas, infraestructura portuaria, ciertos transportes): permanecen bajo regulación pública, con operadores privados o mixtos.</w:t>
      </w:r>
    </w:p>
    <w:p>
      <w:pPr>
        <w:pStyle w:val="ListParagraph"/>
        <w:numPr>
          <w:ilvl w:val="0"/>
          <w:numId w:val="2"/>
        </w:numPr>
        <w:spacing w:after="60" w:line="280"/>
      </w:pPr>
      <w:r>
        <w:rPr>
          <w:rFonts w:ascii="Georgia" w:cs="Georgia" w:eastAsia="Georgia" w:hAnsi="Georgia"/>
          <w:sz w:val="22"/>
          <w:szCs w:val="22"/>
        </w:rPr>
        <w:t xml:space="preserve">B. Empresas viables: se convierten en sociedades comerciales con auditorías independientes y juntas profesionales.</w:t>
      </w:r>
    </w:p>
    <w:p>
      <w:pPr>
        <w:pStyle w:val="ListParagraph"/>
        <w:numPr>
          <w:ilvl w:val="0"/>
          <w:numId w:val="2"/>
        </w:numPr>
        <w:spacing w:after="60" w:line="280"/>
      </w:pPr>
      <w:r>
        <w:rPr>
          <w:rFonts w:ascii="Georgia" w:cs="Georgia" w:eastAsia="Georgia" w:hAnsi="Georgia"/>
          <w:sz w:val="22"/>
          <w:szCs w:val="22"/>
        </w:rPr>
        <w:t xml:space="preserve">C. Empresas privatizables: se venden por subasta transparente, con prioridad parcial para trabajadores, cooperativas, inversionistas cubanos, fondos de pensiones y diáspora.</w:t>
      </w:r>
    </w:p>
    <w:p>
      <w:pPr>
        <w:pStyle w:val="ListParagraph"/>
        <w:numPr>
          <w:ilvl w:val="0"/>
          <w:numId w:val="2"/>
        </w:numPr>
        <w:spacing w:after="60" w:line="280"/>
      </w:pPr>
      <w:r>
        <w:rPr>
          <w:rFonts w:ascii="Georgia" w:cs="Georgia" w:eastAsia="Georgia" w:hAnsi="Georgia"/>
          <w:sz w:val="22"/>
          <w:szCs w:val="22"/>
        </w:rPr>
        <w:t xml:space="preserve">D. Empresas inviables: se liquidan ordenadamente, protegiendo temporalmente a sus trabajadores con seguro de desempleo y recapacitación.</w:t>
      </w:r>
    </w:p>
    <w:p>
      <w:pPr>
        <w:spacing w:after="140" w:line="300"/>
        <w:jc w:val="both"/>
      </w:pPr>
      <w:r>
        <w:rPr>
          <w:rFonts w:ascii="Georgia" w:cs="Georgia" w:eastAsia="Georgia" w:hAnsi="Georgia"/>
          <w:sz w:val="22"/>
          <w:szCs w:val="22"/>
        </w:rPr>
        <w:t xml:space="preserve">Regla absoluta: nada de regalar activos a aliados políticos ni ventas secretas a precio de liquidación. Eso crearía una oligarquía, no un mercado libre. Los conglomerados empresariales militares se someten al mismo proceso de clasificación, auditoría y transparencia que el resto.</w:t>
      </w:r>
    </w:p>
    <w:p>
      <w:pPr>
        <w:pStyle w:val="Heading2"/>
        <w:spacing w:after="120" w:before="260"/>
      </w:pPr>
      <w:r>
        <w:rPr>
          <w:rFonts w:ascii="Georgia" w:cs="Georgia" w:eastAsia="Georgia" w:hAnsi="Georgia"/>
          <w:b/>
          <w:bCs/>
          <w:color w:val="2E6E64"/>
          <w:sz w:val="25"/>
          <w:szCs w:val="25"/>
        </w:rPr>
        <w:t xml:space="preserve">8.4 Poder judicial independiente</w:t>
      </w:r>
    </w:p>
    <w:p>
      <w:pPr>
        <w:spacing w:after="140" w:line="300"/>
        <w:jc w:val="both"/>
      </w:pPr>
      <w:r>
        <w:rPr>
          <w:rFonts w:ascii="Georgia" w:cs="Georgia" w:eastAsia="Georgia" w:hAnsi="Georgia"/>
          <w:sz w:val="22"/>
          <w:szCs w:val="22"/>
        </w:rPr>
        <w:t xml:space="preserve">Los inversionistas no llegan por discursos: llegan cuando saben que un contrato puede hacerse cumplir. Son indispensables jueces seleccionados por competencia, tribunales comerciales, publicación de sentencias, derecho a apelar, arbitraje nacional e internacional, fiscalía independiente, defensoría pública y límites estrictos a la expropiación.</w:t>
      </w:r>
    </w:p>
    <w:p>
      <w:r>
        <w:br w:type="page"/>
      </w:r>
    </w:p>
    <w:p>
      <w:pPr>
        <w:pStyle w:val="Heading1"/>
        <w:spacing w:after="160" w:before="360"/>
      </w:pPr>
      <w:r>
        <w:rPr>
          <w:rFonts w:ascii="Georgia" w:cs="Georgia" w:eastAsia="Georgia" w:hAnsi="Georgia"/>
          <w:b/>
          <w:bCs/>
          <w:color w:val="1F4E5F"/>
          <w:sz w:val="30"/>
          <w:szCs w:val="30"/>
        </w:rPr>
        <w:t xml:space="preserve">9. Fase 4 — El modelo productivo cubano (años 3–12)</w:t>
      </w:r>
    </w:p>
    <w:p>
      <w:pPr>
        <w:spacing w:after="140" w:line="300"/>
        <w:jc w:val="both"/>
      </w:pPr>
      <w:r>
        <w:rPr>
          <w:rFonts w:ascii="Georgia" w:cs="Georgia" w:eastAsia="Georgia" w:hAnsi="Georgia"/>
          <w:sz w:val="22"/>
          <w:szCs w:val="22"/>
        </w:rPr>
        <w:t xml:space="preserve">Cuba no debe depender de un solo motor. El plan apuesta por seis, ordenados por rapidez de despegue y encadenamiento con el resto de la economía.</w:t>
      </w:r>
    </w:p>
    <w:p>
      <w:pPr>
        <w:pStyle w:val="Heading2"/>
        <w:spacing w:after="120" w:before="260"/>
      </w:pPr>
      <w:r>
        <w:rPr>
          <w:rFonts w:ascii="Georgia" w:cs="Georgia" w:eastAsia="Georgia" w:hAnsi="Georgia"/>
          <w:b/>
          <w:bCs/>
          <w:color w:val="2E6E64"/>
          <w:sz w:val="25"/>
          <w:szCs w:val="25"/>
        </w:rPr>
        <w:t xml:space="preserve">9.1 Agricultura y agroindustria</w:t>
      </w:r>
    </w:p>
    <w:p>
      <w:pPr>
        <w:spacing w:after="140" w:line="300"/>
        <w:jc w:val="both"/>
      </w:pPr>
      <w:r>
        <w:rPr>
          <w:rFonts w:ascii="Georgia" w:cs="Georgia" w:eastAsia="Georgia" w:hAnsi="Georgia"/>
          <w:sz w:val="22"/>
          <w:szCs w:val="22"/>
        </w:rPr>
        <w:t xml:space="preserve">Primer objetivo: que Cuba vuelva a alimentarse en una proporción mucho mayor. Reformas: propiedad o arrendamientos agrícolas de 30 a 50 años; libertad de cultivo y venta; libre acceso a fertilizantes, semillas y maquinaria; seguros agrícolas; almacenamiento refrigerado; carreteras rurales; mercados mayoristas y financiamiento cooperativo. Sectores con potencial: frutas tropicales, café, cacao, miel, pesca y acuicultura, lácteos, orgánicos, alimentos procesados y tabaco premium regulado.</w:t>
      </w:r>
    </w:p>
    <w:p>
      <w:pPr>
        <w:pStyle w:val="Heading2"/>
        <w:spacing w:after="120" w:before="260"/>
      </w:pPr>
      <w:r>
        <w:rPr>
          <w:rFonts w:ascii="Georgia" w:cs="Georgia" w:eastAsia="Georgia" w:hAnsi="Georgia"/>
          <w:b/>
          <w:bCs/>
          <w:color w:val="2E6E64"/>
          <w:sz w:val="25"/>
          <w:szCs w:val="25"/>
        </w:rPr>
        <w:t xml:space="preserve">9.2 Logística y puertos</w:t>
      </w:r>
    </w:p>
    <w:p>
      <w:pPr>
        <w:spacing w:after="140" w:line="300"/>
        <w:jc w:val="both"/>
      </w:pPr>
      <w:r>
        <w:rPr>
          <w:rFonts w:ascii="Georgia" w:cs="Georgia" w:eastAsia="Georgia" w:hAnsi="Georgia"/>
          <w:sz w:val="22"/>
          <w:szCs w:val="22"/>
        </w:rPr>
        <w:t xml:space="preserve">La ubicación de Cuba entre Estados Unidos, México, Centroamérica y el Caribe permite desarrollarla como centro de transbordo marítimo, reparación naval, almacenamiento, distribución regional, aviación de carga y comercio electrónico caribeño. Mariel se desarrollaría bajo una autoridad portuaria profesional, independiente de grupos militares o partidistas.</w:t>
      </w:r>
    </w:p>
    <w:p>
      <w:pPr>
        <w:pStyle w:val="Heading2"/>
        <w:spacing w:after="120" w:before="260"/>
      </w:pPr>
      <w:r>
        <w:rPr>
          <w:rFonts w:ascii="Georgia" w:cs="Georgia" w:eastAsia="Georgia" w:hAnsi="Georgia"/>
          <w:b/>
          <w:bCs/>
          <w:color w:val="2E6E64"/>
          <w:sz w:val="25"/>
          <w:szCs w:val="25"/>
        </w:rPr>
        <w:t xml:space="preserve">9.3 Turismo diversificado</w:t>
      </w:r>
    </w:p>
    <w:p>
      <w:pPr>
        <w:spacing w:after="140" w:line="300"/>
        <w:jc w:val="both"/>
      </w:pPr>
      <w:r>
        <w:rPr>
          <w:rFonts w:ascii="Georgia" w:cs="Georgia" w:eastAsia="Georgia" w:hAnsi="Georgia"/>
          <w:sz w:val="22"/>
          <w:szCs w:val="22"/>
        </w:rPr>
        <w:t xml:space="preserve">No solo hoteles de playa: turismo cultural, histórico, ecoturismo, turismo médico regulado, retiros y convenciones, turismo náutico, rutas religiosas, experiencias rurales y la restauración de La Habana, Trinidad, Camagüey y Santiago. Los pequeños hoteles, restaurantes y operadores locales deben capturar la mayor parte del valor, en lugar de quedar subordinados a monopolios estatales. La recuperación turística exige, como precondición, electricidad estable y conectividad aérea normalizada.</w:t>
      </w:r>
    </w:p>
    <w:p>
      <w:pPr>
        <w:pStyle w:val="Heading2"/>
        <w:spacing w:after="120" w:before="260"/>
      </w:pPr>
      <w:r>
        <w:rPr>
          <w:rFonts w:ascii="Georgia" w:cs="Georgia" w:eastAsia="Georgia" w:hAnsi="Georgia"/>
          <w:b/>
          <w:bCs/>
          <w:color w:val="2E6E64"/>
          <w:sz w:val="25"/>
          <w:szCs w:val="25"/>
        </w:rPr>
        <w:t xml:space="preserve">9.4 Tecnología y servicios remotos</w:t>
      </w:r>
    </w:p>
    <w:p>
      <w:pPr>
        <w:spacing w:after="140" w:line="300"/>
        <w:jc w:val="both"/>
      </w:pPr>
      <w:r>
        <w:rPr>
          <w:rFonts w:ascii="Georgia" w:cs="Georgia" w:eastAsia="Georgia" w:hAnsi="Georgia"/>
          <w:sz w:val="22"/>
          <w:szCs w:val="22"/>
        </w:rPr>
        <w:t xml:space="preserve">Aprovechando la tradición educativa cubana: programación, ciberseguridad, inteligencia artificial, contabilidad, servicios médicos administrativos, diseño, animación, soporte bilingüe, telemedicina y educación en línea. Precondiciones: internet sin censura, pagos internacionales y protección de datos.</w:t>
      </w:r>
    </w:p>
    <w:p>
      <w:pPr>
        <w:pStyle w:val="Heading2"/>
        <w:spacing w:after="120" w:before="260"/>
      </w:pPr>
      <w:r>
        <w:rPr>
          <w:rFonts w:ascii="Georgia" w:cs="Georgia" w:eastAsia="Georgia" w:hAnsi="Georgia"/>
          <w:b/>
          <w:bCs/>
          <w:color w:val="2E6E64"/>
          <w:sz w:val="25"/>
          <w:szCs w:val="25"/>
        </w:rPr>
        <w:t xml:space="preserve">9.5 Biotecnología y salud</w:t>
      </w:r>
    </w:p>
    <w:p>
      <w:pPr>
        <w:spacing w:after="140" w:line="300"/>
        <w:jc w:val="both"/>
      </w:pPr>
      <w:r>
        <w:rPr>
          <w:rFonts w:ascii="Georgia" w:cs="Georgia" w:eastAsia="Georgia" w:hAnsi="Georgia"/>
          <w:sz w:val="22"/>
          <w:szCs w:val="22"/>
        </w:rPr>
        <w:t xml:space="preserve">Sobre la experiencia acumulada en medicina y biotecnología, con capital, transparencia y actualización: alianzas con universidades extranjeras, propiedad intelectual protegida, ensayos clínicos bajo estándares internacionales, hospitales públicos autónomos, clínicas privadas reguladas y exportación de servicios médicos sin confiscación salarial a los profesionales.</w:t>
      </w:r>
    </w:p>
    <w:p>
      <w:pPr>
        <w:pStyle w:val="Heading2"/>
        <w:spacing w:after="120" w:before="260"/>
      </w:pPr>
      <w:r>
        <w:rPr>
          <w:rFonts w:ascii="Georgia" w:cs="Georgia" w:eastAsia="Georgia" w:hAnsi="Georgia"/>
          <w:b/>
          <w:bCs/>
          <w:color w:val="2E6E64"/>
          <w:sz w:val="25"/>
          <w:szCs w:val="25"/>
        </w:rPr>
        <w:t xml:space="preserve">9.6 Industria ligera y nearshoring</w:t>
      </w:r>
    </w:p>
    <w:p>
      <w:pPr>
        <w:spacing w:after="140" w:line="300"/>
        <w:jc w:val="both"/>
      </w:pPr>
      <w:r>
        <w:rPr>
          <w:rFonts w:ascii="Georgia" w:cs="Georgia" w:eastAsia="Georgia" w:hAnsi="Georgia"/>
          <w:sz w:val="22"/>
          <w:szCs w:val="22"/>
        </w:rPr>
        <w:t xml:space="preserve">Con reglas claras y costos competitivos, Cuba puede atraer producción cercana al mercado estadounidense: dispositivos médicos, procesamiento de alimentos, textiles especializados, componentes eléctricos, ensamblaje, farmacéuticos y materiales de construcción. Este motor depende directamente del ritmo de normalización con Estados Unidos, por lo que se programa después de los avances de la Fase 5.</w:t>
      </w:r>
    </w:p>
    <w:p>
      <w:pPr>
        <w:pStyle w:val="Heading1"/>
        <w:spacing w:after="160" w:before="360"/>
      </w:pPr>
      <w:r>
        <w:rPr>
          <w:rFonts w:ascii="Georgia" w:cs="Georgia" w:eastAsia="Georgia" w:hAnsi="Georgia"/>
          <w:b/>
          <w:bCs/>
          <w:color w:val="1F4E5F"/>
          <w:sz w:val="30"/>
          <w:szCs w:val="30"/>
        </w:rPr>
        <w:t xml:space="preserve">10. Fase 5 — Cooperación internacional y diáspora (transversal)</w:t>
      </w:r>
    </w:p>
    <w:p>
      <w:pPr>
        <w:pStyle w:val="Heading2"/>
        <w:spacing w:after="120" w:before="260"/>
      </w:pPr>
      <w:r>
        <w:rPr>
          <w:rFonts w:ascii="Georgia" w:cs="Georgia" w:eastAsia="Georgia" w:hAnsi="Georgia"/>
          <w:b/>
          <w:bCs/>
          <w:color w:val="2E6E64"/>
          <w:sz w:val="25"/>
          <w:szCs w:val="25"/>
        </w:rPr>
        <w:t xml:space="preserve">10.1 Acuerdo progresivo con Estados Unidos</w:t>
      </w:r>
    </w:p>
    <w:p>
      <w:pPr>
        <w:spacing w:after="140" w:line="300"/>
        <w:jc w:val="both"/>
      </w:pPr>
      <w:r>
        <w:rPr>
          <w:rFonts w:ascii="Georgia" w:cs="Georgia" w:eastAsia="Georgia" w:hAnsi="Georgia"/>
          <w:sz w:val="22"/>
          <w:szCs w:val="22"/>
        </w:rPr>
        <w:t xml:space="preserve">Ningún gobierno cubano puede levantar unilateralmente el embargo, porque partes esenciales están fijadas por legislación estadounidense. Además, la coyuntura de 2026 —bloqueo petrolero, sanciones ampliadas y un canal de negociación abierto pero sin avances— obliga a diseñar una negociación por etapas, verificable y recíproca, que convierta la actual presión máxima en una escalera de normalización:</w:t>
      </w:r>
    </w:p>
    <w:p>
      <w:pPr>
        <w:spacing w:after="140" w:line="300"/>
        <w:jc w:val="both"/>
      </w:pPr>
      <w:r>
        <w:rPr>
          <w:rFonts w:ascii="Georgia" w:cs="Georgia" w:eastAsia="Georgia" w:hAnsi="Georgia"/>
          <w:b/>
          <w:bCs/>
          <w:sz w:val="22"/>
          <w:szCs w:val="22"/>
        </w:rPr>
        <w:t xml:space="preserve">Cuba ofrecería: </w:t>
      </w:r>
      <w:r>
        <w:rPr>
          <w:rFonts w:ascii="Georgia" w:cs="Georgia" w:eastAsia="Georgia" w:hAnsi="Georgia"/>
          <w:sz w:val="22"/>
          <w:szCs w:val="22"/>
        </w:rPr>
        <w:t xml:space="preserve">elecciones verificables, liberación de presos políticos, libertad de asociación y prensa, cooperación antidrogas y migratoria, garantías a inversiones, solución de reclamaciones, transparencia militar y respeto de derechos humanos.</w:t>
      </w:r>
    </w:p>
    <w:p>
      <w:pPr>
        <w:spacing w:after="140" w:line="300"/>
        <w:jc w:val="both"/>
      </w:pPr>
      <w:r>
        <w:rPr>
          <w:rFonts w:ascii="Georgia" w:cs="Georgia" w:eastAsia="Georgia" w:hAnsi="Georgia"/>
          <w:b/>
          <w:bCs/>
          <w:sz w:val="22"/>
          <w:szCs w:val="22"/>
        </w:rPr>
        <w:t xml:space="preserve">Estados Unidos ofrecería progresivamente: </w:t>
      </w:r>
      <w:r>
        <w:rPr>
          <w:rFonts w:ascii="Georgia" w:cs="Georgia" w:eastAsia="Georgia" w:hAnsi="Georgia"/>
          <w:sz w:val="22"/>
          <w:szCs w:val="22"/>
        </w:rPr>
        <w:t xml:space="preserve">levantamiento del bloqueo petrolero y acceso a combustible, licencias bancarias, remesas normales, expansión comercial, acceso a financiamiento multilateral, eliminación de restricciones de viaje, revisión de designaciones y, finalmente, suspensión y derogación legislativa de las sanciones.</w:t>
      </w:r>
    </w:p>
    <w:p>
      <w:pPr>
        <w:spacing w:after="140" w:line="300"/>
        <w:jc w:val="both"/>
      </w:pPr>
      <w:r>
        <w:rPr>
          <w:rFonts w:ascii="Georgia" w:cs="Georgia" w:eastAsia="Georgia" w:hAnsi="Georgia"/>
          <w:sz w:val="22"/>
          <w:szCs w:val="22"/>
        </w:rPr>
        <w:t xml:space="preserve">Cada etapa se activa solo cuando la anterior ha sido verificada por observadores acordados. Nada basado únicamente en promesas, de ninguna de las dos partes.</w:t>
      </w:r>
    </w:p>
    <w:p>
      <w:pPr>
        <w:pStyle w:val="Heading2"/>
        <w:spacing w:after="120" w:before="260"/>
      </w:pPr>
      <w:r>
        <w:rPr>
          <w:rFonts w:ascii="Georgia" w:cs="Georgia" w:eastAsia="Georgia" w:hAnsi="Georgia"/>
          <w:b/>
          <w:bCs/>
          <w:color w:val="2E6E64"/>
          <w:sz w:val="25"/>
          <w:szCs w:val="25"/>
        </w:rPr>
        <w:t xml:space="preserve">10.2 Fondo de Reconstrucción Cubana</w:t>
      </w:r>
    </w:p>
    <w:p>
      <w:pPr>
        <w:spacing w:after="140" w:line="300"/>
        <w:jc w:val="both"/>
      </w:pPr>
      <w:r>
        <w:rPr>
          <w:rFonts w:ascii="Georgia" w:cs="Georgia" w:eastAsia="Georgia" w:hAnsi="Georgia"/>
          <w:sz w:val="22"/>
          <w:szCs w:val="22"/>
        </w:rPr>
        <w:t xml:space="preserve">Un fondo con participación de la diáspora, el Banco Interamericano de Desarrollo, el Banco Mundial, la Corporación Financiera Internacional, la Unión Europea, países latinoamericanos e inversionistas institucionales, destinado a proyectos auditables: electricidad, agua, vivienda, hospitales, internet, carreteras, puertos y escuelas técnicas. La readmisión de Cuba en las instituciones financieras internacionales es un objetivo temprano de la diplomacia de transición.</w:t>
      </w:r>
    </w:p>
    <w:p>
      <w:pPr>
        <w:pStyle w:val="Heading2"/>
        <w:spacing w:after="120" w:before="260"/>
      </w:pPr>
      <w:r>
        <w:rPr>
          <w:rFonts w:ascii="Georgia" w:cs="Georgia" w:eastAsia="Georgia" w:hAnsi="Georgia"/>
          <w:b/>
          <w:bCs/>
          <w:color w:val="2E6E64"/>
          <w:sz w:val="25"/>
          <w:szCs w:val="25"/>
        </w:rPr>
        <w:t xml:space="preserve">10.3 Bonos de la diáspora</w:t>
      </w:r>
    </w:p>
    <w:p>
      <w:pPr>
        <w:spacing w:after="140" w:line="300"/>
        <w:jc w:val="both"/>
      </w:pPr>
      <w:r>
        <w:rPr>
          <w:rFonts w:ascii="Georgia" w:cs="Georgia" w:eastAsia="Georgia" w:hAnsi="Georgia"/>
          <w:sz w:val="22"/>
          <w:szCs w:val="22"/>
        </w:rPr>
        <w:t xml:space="preserve">Los cubanos del exterior podrán financiar proyectos concretos. Ejemplo: un Bono Solar Cuba de USD 1,000 millones para generación distribuida en seis provincias. Cada proyecto tendrá auditoría, cronograma, panel público de avance, contratos publicados y arbitraje internacional. La diáspora no es solo fuente de remesas: es capital humano, empresarial y financiero.</w:t>
      </w:r>
    </w:p>
    <w:p>
      <w:pPr>
        <w:pStyle w:val="Heading2"/>
        <w:spacing w:after="120" w:before="260"/>
      </w:pPr>
      <w:r>
        <w:rPr>
          <w:rFonts w:ascii="Georgia" w:cs="Georgia" w:eastAsia="Georgia" w:hAnsi="Georgia"/>
          <w:b/>
          <w:bCs/>
          <w:color w:val="2E6E64"/>
          <w:sz w:val="25"/>
          <w:szCs w:val="25"/>
        </w:rPr>
        <w:t xml:space="preserve">10.4 Programa Regresa Cuba</w:t>
      </w:r>
    </w:p>
    <w:p>
      <w:pPr>
        <w:spacing w:after="140" w:line="300"/>
        <w:jc w:val="both"/>
      </w:pPr>
      <w:r>
        <w:rPr>
          <w:rFonts w:ascii="Georgia" w:cs="Georgia" w:eastAsia="Georgia" w:hAnsi="Georgia"/>
          <w:sz w:val="22"/>
          <w:szCs w:val="22"/>
        </w:rPr>
        <w:t xml:space="preserve">Para profesionales cubanos del exterior: reconocimiento de títulos, residencia fiscal especial por cinco años, créditos empresariales, facilidades aduanales, plazas universitarias y hospitalarias, doble ciudadanía y protección legal de sus inversiones. No todos regresarán permanentemente; muchos vivirán entre Cuba y el exterior transfiriendo conocimiento y capital, y eso también cuenta.</w:t>
      </w:r>
    </w:p>
    <w:p>
      <w:pPr>
        <w:pStyle w:val="Heading1"/>
        <w:spacing w:after="160" w:before="360"/>
      </w:pPr>
      <w:r>
        <w:rPr>
          <w:rFonts w:ascii="Georgia" w:cs="Georgia" w:eastAsia="Georgia" w:hAnsi="Georgia"/>
          <w:b/>
          <w:bCs/>
          <w:color w:val="1F4E5F"/>
          <w:sz w:val="30"/>
          <w:szCs w:val="30"/>
        </w:rPr>
        <w:t xml:space="preserve">11. El Estado capaz: meritocracia, transparencia y tolerancia cero a la corrupción</w:t>
      </w:r>
    </w:p>
    <w:p>
      <w:pPr>
        <w:pStyle w:val="Heading2"/>
        <w:spacing w:after="120" w:before="260"/>
      </w:pPr>
      <w:r>
        <w:rPr>
          <w:rFonts w:ascii="Georgia" w:cs="Georgia" w:eastAsia="Georgia" w:hAnsi="Georgia"/>
          <w:b/>
          <w:bCs/>
          <w:color w:val="2E6E64"/>
          <w:sz w:val="25"/>
          <w:szCs w:val="25"/>
        </w:rPr>
        <w:t xml:space="preserve">11.1 Servicio civil meritocrático</w:t>
      </w:r>
    </w:p>
    <w:p>
      <w:pPr>
        <w:spacing w:after="140" w:line="300"/>
        <w:jc w:val="both"/>
      </w:pPr>
      <w:r>
        <w:rPr>
          <w:rFonts w:ascii="Georgia" w:cs="Georgia" w:eastAsia="Georgia" w:hAnsi="Georgia"/>
          <w:sz w:val="22"/>
          <w:szCs w:val="22"/>
        </w:rPr>
        <w:t xml:space="preserve">Todos los puestos técnicos importantes —directores hospitalarios, reguladores, gerentes públicos, diplomáticos, jueces, autoridades portuarias, administradores municipales— se cubren por concurso público. Los salarios estratégicos deben ser suficientemente competitivos para atraer talento, acompañados de declaraciones patrimoniales obligatorias y sanciones severas por corrupción.</w:t>
      </w:r>
    </w:p>
    <w:p>
      <w:pPr>
        <w:pStyle w:val="Heading2"/>
        <w:spacing w:after="120" w:before="260"/>
      </w:pPr>
      <w:r>
        <w:rPr>
          <w:rFonts w:ascii="Georgia" w:cs="Georgia" w:eastAsia="Georgia" w:hAnsi="Georgia"/>
          <w:b/>
          <w:bCs/>
          <w:color w:val="2E6E64"/>
          <w:sz w:val="25"/>
          <w:szCs w:val="25"/>
        </w:rPr>
        <w:t xml:space="preserve">11.2 Agencia anticorrupción independiente</w:t>
      </w:r>
    </w:p>
    <w:p>
      <w:pPr>
        <w:spacing w:after="140" w:line="300"/>
        <w:jc w:val="both"/>
      </w:pPr>
      <w:r>
        <w:rPr>
          <w:rFonts w:ascii="Georgia" w:cs="Georgia" w:eastAsia="Georgia" w:hAnsi="Georgia"/>
          <w:sz w:val="22"/>
          <w:szCs w:val="22"/>
        </w:rPr>
        <w:t xml:space="preserve">Con facultad para investigar a ministros, militares, jueces, alcaldes, empresas estatales, contratistas y partidos políticos. Sus directivos tendrán mandato fijo y protección frente a destituciones arbitrarias.</w:t>
      </w:r>
    </w:p>
    <w:p>
      <w:pPr>
        <w:pStyle w:val="Heading2"/>
        <w:spacing w:after="120" w:before="260"/>
      </w:pPr>
      <w:r>
        <w:rPr>
          <w:rFonts w:ascii="Georgia" w:cs="Georgia" w:eastAsia="Georgia" w:hAnsi="Georgia"/>
          <w:b/>
          <w:bCs/>
          <w:color w:val="2E6E64"/>
          <w:sz w:val="25"/>
          <w:szCs w:val="25"/>
        </w:rPr>
        <w:t xml:space="preserve">11.3 Transparencia radical</w:t>
      </w:r>
    </w:p>
    <w:p>
      <w:pPr>
        <w:spacing w:after="140" w:line="300"/>
        <w:jc w:val="both"/>
      </w:pPr>
      <w:r>
        <w:rPr>
          <w:rFonts w:ascii="Georgia" w:cs="Georgia" w:eastAsia="Georgia" w:hAnsi="Georgia"/>
          <w:sz w:val="22"/>
          <w:szCs w:val="22"/>
        </w:rPr>
        <w:t xml:space="preserve">Todo contrato público por encima de un umbral definido se publica en línea: monto, adjudicatario, propietarios reales, modificaciones, avance, pagos y auditorías. La corrupción prospera en la oscuridad administrativa; la transición la combatirá con luz.</w:t>
      </w:r>
    </w:p>
    <w:p>
      <w:pPr>
        <w:pStyle w:val="Heading2"/>
        <w:spacing w:after="120" w:before="260"/>
      </w:pPr>
      <w:r>
        <w:rPr>
          <w:rFonts w:ascii="Georgia" w:cs="Georgia" w:eastAsia="Georgia" w:hAnsi="Georgia"/>
          <w:b/>
          <w:bCs/>
          <w:color w:val="2E6E64"/>
          <w:sz w:val="25"/>
          <w:szCs w:val="25"/>
        </w:rPr>
        <w:t xml:space="preserve">11.4 Gobierno digital</w:t>
      </w:r>
    </w:p>
    <w:p>
      <w:pPr>
        <w:spacing w:after="140" w:line="300"/>
        <w:jc w:val="both"/>
      </w:pPr>
      <w:r>
        <w:rPr>
          <w:rFonts w:ascii="Georgia" w:cs="Georgia" w:eastAsia="Georgia" w:hAnsi="Georgia"/>
          <w:sz w:val="22"/>
          <w:szCs w:val="22"/>
        </w:rPr>
        <w:t xml:space="preserve">Desde un teléfono debe ser posible registrar una empresa, pagar impuestos, solicitar permisos, consultar propiedades, presentar denuncias, revisar presupuestos, pedir documentos y participar en licitaciones. Digitalizar no es convertir el papeleo en PDF: es eliminar pasos innecesarios.</w:t>
      </w:r>
    </w:p>
    <w:p>
      <w:pPr>
        <w:pStyle w:val="Heading1"/>
        <w:spacing w:after="160" w:before="360"/>
      </w:pPr>
      <w:r>
        <w:rPr>
          <w:rFonts w:ascii="Georgia" w:cs="Georgia" w:eastAsia="Georgia" w:hAnsi="Georgia"/>
          <w:b/>
          <w:bCs/>
          <w:color w:val="1F4E5F"/>
          <w:sz w:val="30"/>
          <w:szCs w:val="30"/>
        </w:rPr>
        <w:t xml:space="preserve">12. Educación para transformar la economía</w:t>
      </w:r>
    </w:p>
    <w:p>
      <w:pPr>
        <w:spacing w:after="140" w:line="300"/>
        <w:jc w:val="both"/>
      </w:pPr>
      <w:r>
        <w:rPr>
          <w:rFonts w:ascii="Georgia" w:cs="Georgia" w:eastAsia="Georgia" w:hAnsi="Georgia"/>
          <w:sz w:val="22"/>
          <w:szCs w:val="22"/>
        </w:rPr>
        <w:t xml:space="preserve">La educación se alineará con las necesidades productivas del país, en dos ciclos más una reforma universitaria:</w:t>
      </w:r>
    </w:p>
    <w:p>
      <w:pPr>
        <w:spacing w:after="140" w:line="300"/>
        <w:jc w:val="both"/>
      </w:pPr>
      <w:r>
        <w:rPr>
          <w:rFonts w:ascii="Georgia" w:cs="Georgia" w:eastAsia="Georgia" w:hAnsi="Georgia"/>
          <w:b/>
          <w:bCs/>
          <w:sz w:val="22"/>
          <w:szCs w:val="22"/>
        </w:rPr>
        <w:t xml:space="preserve">Primer ciclo (habilidades urgentes): </w:t>
      </w:r>
      <w:r>
        <w:rPr>
          <w:rFonts w:ascii="Georgia" w:cs="Georgia" w:eastAsia="Georgia" w:hAnsi="Georgia"/>
          <w:sz w:val="22"/>
          <w:szCs w:val="22"/>
        </w:rPr>
        <w:t xml:space="preserve">electricistas, plomeros, soldadores, mecánicos, enfermeros, técnicos solares, construcción, logística y agricultura moderna —los oficios que la reconstrucción física del país demandará masivamente.</w:t>
      </w:r>
    </w:p>
    <w:p>
      <w:pPr>
        <w:spacing w:after="140" w:line="300"/>
        <w:jc w:val="both"/>
      </w:pPr>
      <w:r>
        <w:rPr>
          <w:rFonts w:ascii="Georgia" w:cs="Georgia" w:eastAsia="Georgia" w:hAnsi="Georgia"/>
          <w:b/>
          <w:bCs/>
          <w:sz w:val="22"/>
          <w:szCs w:val="22"/>
        </w:rPr>
        <w:t xml:space="preserve">Segundo ciclo (industrias de crecimiento): </w:t>
      </w:r>
      <w:r>
        <w:rPr>
          <w:rFonts w:ascii="Georgia" w:cs="Georgia" w:eastAsia="Georgia" w:hAnsi="Georgia"/>
          <w:sz w:val="22"/>
          <w:szCs w:val="22"/>
        </w:rPr>
        <w:t xml:space="preserve">ingeniería, programación, inglés, administración, contabilidad internacional, biotecnología, turismo y comercio exterior.</w:t>
      </w:r>
    </w:p>
    <w:p>
      <w:pPr>
        <w:spacing w:after="140" w:line="300"/>
        <w:jc w:val="both"/>
      </w:pPr>
      <w:r>
        <w:rPr>
          <w:rFonts w:ascii="Georgia" w:cs="Georgia" w:eastAsia="Georgia" w:hAnsi="Georgia"/>
          <w:b/>
          <w:bCs/>
          <w:sz w:val="22"/>
          <w:szCs w:val="22"/>
        </w:rPr>
        <w:t xml:space="preserve">Reforma universitaria: </w:t>
      </w:r>
      <w:r>
        <w:rPr>
          <w:rFonts w:ascii="Georgia" w:cs="Georgia" w:eastAsia="Georgia" w:hAnsi="Georgia"/>
          <w:sz w:val="22"/>
          <w:szCs w:val="22"/>
        </w:rPr>
        <w:t xml:space="preserve">autonomía académica, libertad de investigación, alianzas internacionales, evaluación externa, incubadoras empresariales, financiamiento competitivo y protección frente al control partidista. El inglés se enseñará como herramienta económica común, sin desplazar el español ni la identidad nacional.</w:t>
      </w:r>
    </w:p>
    <w:p>
      <w:pPr>
        <w:pStyle w:val="Heading1"/>
        <w:spacing w:after="160" w:before="360"/>
      </w:pPr>
      <w:r>
        <w:rPr>
          <w:rFonts w:ascii="Georgia" w:cs="Georgia" w:eastAsia="Georgia" w:hAnsi="Georgia"/>
          <w:b/>
          <w:bCs/>
          <w:color w:val="1F4E5F"/>
          <w:sz w:val="30"/>
          <w:szCs w:val="30"/>
        </w:rPr>
        <w:t xml:space="preserve">13. Vivienda: el gran contrato social</w:t>
      </w:r>
    </w:p>
    <w:p>
      <w:pPr>
        <w:spacing w:after="140" w:line="300"/>
        <w:jc w:val="both"/>
      </w:pPr>
      <w:r>
        <w:rPr>
          <w:rFonts w:ascii="Georgia" w:cs="Georgia" w:eastAsia="Georgia" w:hAnsi="Georgia"/>
          <w:sz w:val="22"/>
          <w:szCs w:val="22"/>
        </w:rPr>
        <w:t xml:space="preserve">Una Autoridad Cubana de Vivienda y Renovación Urbana, con controles democráticos, tendrá como objetivos rehabilitar edificios en riesgo, urbanizar barrios precarios, construir vivienda asequible, ofrecer hipotecas de largo plazo, regular condominios, titular propiedades, evitar la segregación extrema y preservar los centros históricos.</w:t>
      </w:r>
    </w:p>
    <w:p>
      <w:pPr>
        <w:spacing w:after="140" w:line="300"/>
        <w:jc w:val="both"/>
      </w:pPr>
      <w:r>
        <w:rPr>
          <w:rFonts w:ascii="Georgia" w:cs="Georgia" w:eastAsia="Georgia" w:hAnsi="Georgia"/>
          <w:sz w:val="22"/>
          <w:szCs w:val="22"/>
        </w:rPr>
        <w:t xml:space="preserve">La vivienda pública no debe convertirse en instrumento de control político: el beneficiario obtiene derechos claros y transferibles. Financiamiento: venta de terrenos estatales, alianzas público-privadas, bonos hipotecarios, inversión de la diáspora y captura del aumento de valor urbano.</w:t>
      </w:r>
    </w:p>
    <w:p>
      <w:pPr>
        <w:pStyle w:val="Heading1"/>
        <w:spacing w:after="160" w:before="360"/>
      </w:pPr>
      <w:r>
        <w:rPr>
          <w:rFonts w:ascii="Georgia" w:cs="Georgia" w:eastAsia="Georgia" w:hAnsi="Georgia"/>
          <w:b/>
          <w:bCs/>
          <w:color w:val="1F4E5F"/>
          <w:sz w:val="30"/>
          <w:szCs w:val="30"/>
        </w:rPr>
        <w:t xml:space="preserve">14. Protección social durante la transición</w:t>
      </w:r>
    </w:p>
    <w:p>
      <w:pPr>
        <w:spacing w:after="140" w:line="300"/>
        <w:jc w:val="both"/>
      </w:pPr>
      <w:r>
        <w:rPr>
          <w:rFonts w:ascii="Georgia" w:cs="Georgia" w:eastAsia="Georgia" w:hAnsi="Georgia"/>
          <w:sz w:val="22"/>
          <w:szCs w:val="22"/>
        </w:rPr>
        <w:t xml:space="preserve">Una transformación rápida sin protección produce desempleo, desigualdad y rechazo político que puede revertir todo el proceso. Durante los primeros cinco años:</w:t>
      </w:r>
    </w:p>
    <w:p>
      <w:pPr>
        <w:pStyle w:val="ListParagraph"/>
        <w:numPr>
          <w:ilvl w:val="0"/>
          <w:numId w:val="2"/>
        </w:numPr>
        <w:spacing w:after="60" w:line="280"/>
      </w:pPr>
      <w:r>
        <w:rPr>
          <w:rFonts w:ascii="Georgia" w:cs="Georgia" w:eastAsia="Georgia" w:hAnsi="Georgia"/>
          <w:sz w:val="22"/>
          <w:szCs w:val="22"/>
        </w:rPr>
        <w:t xml:space="preserve">Transferencia monetaria básica para hogares pobres, entregada directamente a las personas.</w:t>
      </w:r>
    </w:p>
    <w:p>
      <w:pPr>
        <w:pStyle w:val="ListParagraph"/>
        <w:numPr>
          <w:ilvl w:val="0"/>
          <w:numId w:val="2"/>
        </w:numPr>
        <w:spacing w:after="60" w:line="280"/>
      </w:pPr>
      <w:r>
        <w:rPr>
          <w:rFonts w:ascii="Georgia" w:cs="Georgia" w:eastAsia="Georgia" w:hAnsi="Georgia"/>
          <w:sz w:val="22"/>
          <w:szCs w:val="22"/>
        </w:rPr>
        <w:t xml:space="preserve">Pensión mínima protegida y medicamentos garantizados para ancianos y enfermos crónicos.</w:t>
      </w:r>
    </w:p>
    <w:p>
      <w:pPr>
        <w:pStyle w:val="ListParagraph"/>
        <w:numPr>
          <w:ilvl w:val="0"/>
          <w:numId w:val="2"/>
        </w:numPr>
        <w:spacing w:after="60" w:line="280"/>
      </w:pPr>
      <w:r>
        <w:rPr>
          <w:rFonts w:ascii="Georgia" w:cs="Georgia" w:eastAsia="Georgia" w:hAnsi="Georgia"/>
          <w:sz w:val="22"/>
          <w:szCs w:val="22"/>
        </w:rPr>
        <w:t xml:space="preserve">Seguro de desempleo temporal y capacitación para trabajadores desplazados por la reforma estatal.</w:t>
      </w:r>
    </w:p>
    <w:p>
      <w:pPr>
        <w:pStyle w:val="ListParagraph"/>
        <w:numPr>
          <w:ilvl w:val="0"/>
          <w:numId w:val="2"/>
        </w:numPr>
        <w:spacing w:after="60" w:line="280"/>
      </w:pPr>
      <w:r>
        <w:rPr>
          <w:rFonts w:ascii="Georgia" w:cs="Georgia" w:eastAsia="Georgia" w:hAnsi="Georgia"/>
          <w:sz w:val="22"/>
          <w:szCs w:val="22"/>
        </w:rPr>
        <w:t xml:space="preserve">Alimentación escolar y cobertura sanitaria universal básica.</w:t>
      </w:r>
    </w:p>
    <w:p>
      <w:pPr>
        <w:pStyle w:val="ListParagraph"/>
        <w:numPr>
          <w:ilvl w:val="0"/>
          <w:numId w:val="2"/>
        </w:numPr>
        <w:spacing w:after="60" w:line="280"/>
      </w:pPr>
      <w:r>
        <w:rPr>
          <w:rFonts w:ascii="Georgia" w:cs="Georgia" w:eastAsia="Georgia" w:hAnsi="Georgia"/>
          <w:sz w:val="22"/>
          <w:szCs w:val="22"/>
        </w:rPr>
        <w:t xml:space="preserve">Subsidio focalizado de electricidad y agua para los hogares vulnerables.</w:t>
      </w:r>
    </w:p>
    <w:p>
      <w:pPr>
        <w:spacing w:after="140" w:line="300"/>
        <w:jc w:val="both"/>
      </w:pPr>
      <w:r>
        <w:rPr>
          <w:rFonts w:ascii="Georgia" w:cs="Georgia" w:eastAsia="Georgia" w:hAnsi="Georgia"/>
          <w:sz w:val="22"/>
          <w:szCs w:val="22"/>
        </w:rPr>
        <w:t xml:space="preserve">Los subsidios se entregan a las personas, nunca se esconden dentro de precios artificiales que terminan beneficiando a quien más consume.</w:t>
      </w:r>
    </w:p>
    <w:p>
      <w:r>
        <w:br w:type="page"/>
      </w:r>
    </w:p>
    <w:p>
      <w:pPr>
        <w:pStyle w:val="Heading1"/>
        <w:spacing w:after="160" w:before="360"/>
      </w:pPr>
      <w:r>
        <w:rPr>
          <w:rFonts w:ascii="Georgia" w:cs="Georgia" w:eastAsia="Georgia" w:hAnsi="Georgia"/>
          <w:b/>
          <w:bCs/>
          <w:color w:val="1F4E5F"/>
          <w:sz w:val="30"/>
          <w:szCs w:val="30"/>
        </w:rPr>
        <w:t xml:space="preserve">15. Gestión de riesgos de la transición</w:t>
      </w:r>
    </w:p>
    <w:p>
      <w:pPr>
        <w:spacing w:after="140" w:line="300"/>
        <w:jc w:val="both"/>
      </w:pPr>
      <w:r>
        <w:rPr>
          <w:rFonts w:ascii="Georgia" w:cs="Georgia" w:eastAsia="Georgia" w:hAnsi="Georgia"/>
          <w:sz w:val="22"/>
          <w:szCs w:val="22"/>
        </w:rPr>
        <w:t xml:space="preserve">Un plan serio nombra lo que puede salir mal y prepara la respuesta. Los siete riesgos principales y sus mitigaciones:</w:t>
      </w:r>
    </w:p>
    <w:p>
      <w:pPr>
        <w:pStyle w:val="ListParagraph"/>
        <w:numPr>
          <w:ilvl w:val="0"/>
          <w:numId w:val="2"/>
        </w:numPr>
        <w:spacing w:after="60" w:line="280"/>
      </w:pPr>
      <w:r>
        <w:rPr>
          <w:rFonts w:ascii="Georgia" w:cs="Georgia" w:eastAsia="Georgia" w:hAnsi="Georgia"/>
          <w:sz w:val="22"/>
          <w:szCs w:val="22"/>
        </w:rPr>
        <w:t xml:space="preserve">Captura oligárquica de activos: privatizaciones opacas que concentren la riqueza en pocas manos. Mitigación: subastas públicas, publicación de propietarios reales, agencia anticorrupción con dientes y participación de trabajadores y diáspora en las ventas.</w:t>
      </w:r>
    </w:p>
    <w:p>
      <w:pPr>
        <w:pStyle w:val="ListParagraph"/>
        <w:numPr>
          <w:ilvl w:val="0"/>
          <w:numId w:val="2"/>
        </w:numPr>
        <w:spacing w:after="60" w:line="280"/>
      </w:pPr>
      <w:r>
        <w:rPr>
          <w:rFonts w:ascii="Georgia" w:cs="Georgia" w:eastAsia="Georgia" w:hAnsi="Georgia"/>
          <w:sz w:val="22"/>
          <w:szCs w:val="22"/>
        </w:rPr>
        <w:t xml:space="preserve">Espiral de violencia o venganza: represalias que fracturen la reconciliación. Mitigación: pacto de reconciliación con garantías creíbles para todas las partes, justicia transicional profesional y prohibición de represalias colectivas.</w:t>
      </w:r>
    </w:p>
    <w:p>
      <w:pPr>
        <w:pStyle w:val="ListParagraph"/>
        <w:numPr>
          <w:ilvl w:val="0"/>
          <w:numId w:val="2"/>
        </w:numPr>
        <w:spacing w:after="60" w:line="280"/>
      </w:pPr>
      <w:r>
        <w:rPr>
          <w:rFonts w:ascii="Georgia" w:cs="Georgia" w:eastAsia="Georgia" w:hAnsi="Georgia"/>
          <w:sz w:val="22"/>
          <w:szCs w:val="22"/>
        </w:rPr>
        <w:t xml:space="preserve">Continuación del éxodo: que la gente no crea en el cambio y siga emigrando. Mitigación: resultados visibles en 180 días (luz, comida, medicinas), comunicación honesta de avances y el programa Regresa Cuba.</w:t>
      </w:r>
    </w:p>
    <w:p>
      <w:pPr>
        <w:pStyle w:val="ListParagraph"/>
        <w:numPr>
          <w:ilvl w:val="0"/>
          <w:numId w:val="2"/>
        </w:numPr>
        <w:spacing w:after="60" w:line="280"/>
      </w:pPr>
      <w:r>
        <w:rPr>
          <w:rFonts w:ascii="Georgia" w:cs="Georgia" w:eastAsia="Georgia" w:hAnsi="Georgia"/>
          <w:sz w:val="22"/>
          <w:szCs w:val="22"/>
        </w:rPr>
        <w:t xml:space="preserve">Sabotaje o resistencia institucional: estructuras del viejo Estado que bloqueen las reformas. Mitigación: incentivos de reintegración, retiros dignos, sustitución meritocrática gradual y auditoría internacional de las áreas críticas.</w:t>
      </w:r>
    </w:p>
    <w:p>
      <w:pPr>
        <w:pStyle w:val="ListParagraph"/>
        <w:numPr>
          <w:ilvl w:val="0"/>
          <w:numId w:val="2"/>
        </w:numPr>
        <w:spacing w:after="60" w:line="280"/>
      </w:pPr>
      <w:r>
        <w:rPr>
          <w:rFonts w:ascii="Georgia" w:cs="Georgia" w:eastAsia="Georgia" w:hAnsi="Georgia"/>
          <w:sz w:val="22"/>
          <w:szCs w:val="22"/>
        </w:rPr>
        <w:t xml:space="preserve">Estancamiento de la negociación con Estados Unidos: que las sanciones persistan pese a las reformas. Mitigación: diversificación de socios (UE, Canadá, América Latina, multilaterales), cumplimiento unilateral verificable que aumente el costo político de no responder, y apoyo activo de la diáspora en Washington.</w:t>
      </w:r>
    </w:p>
    <w:p>
      <w:pPr>
        <w:pStyle w:val="ListParagraph"/>
        <w:numPr>
          <w:ilvl w:val="0"/>
          <w:numId w:val="2"/>
        </w:numPr>
        <w:spacing w:after="60" w:line="280"/>
      </w:pPr>
      <w:r>
        <w:rPr>
          <w:rFonts w:ascii="Georgia" w:cs="Georgia" w:eastAsia="Georgia" w:hAnsi="Georgia"/>
          <w:sz w:val="22"/>
          <w:szCs w:val="22"/>
        </w:rPr>
        <w:t xml:space="preserve">Expansión de la criminalidad organizada: redes delictivas que aprovechen el vacío institucional de la transición para consolidarse. Mitigación: policía de proximidad profesionalizada, tribunales rápidos con debido proceso, cooperación regional antidrogas y anticontrabando, y empleo de emergencia que reduzca la base de reclutamiento.</w:t>
      </w:r>
    </w:p>
    <w:p>
      <w:pPr>
        <w:pStyle w:val="ListParagraph"/>
        <w:numPr>
          <w:ilvl w:val="0"/>
          <w:numId w:val="2"/>
        </w:numPr>
        <w:spacing w:after="60" w:line="280"/>
      </w:pPr>
      <w:r>
        <w:rPr>
          <w:rFonts w:ascii="Georgia" w:cs="Georgia" w:eastAsia="Georgia" w:hAnsi="Georgia"/>
          <w:sz w:val="22"/>
          <w:szCs w:val="22"/>
        </w:rPr>
        <w:t xml:space="preserve">Fatiga reformista y populismo regresivo: que el costo social de los primeros años erosione el apoyo al plan. Mitigación: protección social robusta desde el día uno, metas medibles comunicadas con transparencia y participación ciudadana real en las prioridades locales.</w:t>
      </w:r>
    </w:p>
    <w:p>
      <w:pPr>
        <w:pStyle w:val="Heading1"/>
        <w:spacing w:after="160" w:before="360"/>
      </w:pPr>
      <w:r>
        <w:rPr>
          <w:rFonts w:ascii="Georgia" w:cs="Georgia" w:eastAsia="Georgia" w:hAnsi="Georgia"/>
          <w:b/>
          <w:bCs/>
          <w:color w:val="1F4E5F"/>
          <w:sz w:val="30"/>
          <w:szCs w:val="30"/>
        </w:rPr>
        <w:t xml:space="preserve">16. Orden de prioridades</w:t>
      </w:r>
    </w:p>
    <w:p>
      <w:pPr>
        <w:spacing w:after="140" w:line="300"/>
        <w:jc w:val="both"/>
      </w:pPr>
      <w:r>
        <w:rPr>
          <w:rFonts w:ascii="Georgia" w:cs="Georgia" w:eastAsia="Georgia" w:hAnsi="Georgia"/>
          <w:sz w:val="22"/>
          <w:szCs w:val="22"/>
        </w:rPr>
        <w:t xml:space="preserve">La secuencia importa muchísimo. Lo que debe hacerse primero:</w:t>
      </w:r>
    </w:p>
    <w:p>
      <w:pPr>
        <w:pStyle w:val="ListParagraph"/>
        <w:numPr>
          <w:ilvl w:val="0"/>
          <w:numId w:val="3"/>
        </w:numPr>
        <w:spacing w:after="60" w:line="280"/>
      </w:pPr>
      <w:r>
        <w:rPr>
          <w:rFonts w:ascii="Georgia" w:cs="Georgia" w:eastAsia="Georgia" w:hAnsi="Georgia"/>
          <w:sz w:val="22"/>
          <w:szCs w:val="22"/>
        </w:rPr>
        <w:t xml:space="preserve">Servicios básicos y respuesta humanitaria.</w:t>
      </w:r>
    </w:p>
    <w:p>
      <w:pPr>
        <w:pStyle w:val="ListParagraph"/>
        <w:numPr>
          <w:ilvl w:val="0"/>
          <w:numId w:val="3"/>
        </w:numPr>
        <w:spacing w:after="60" w:line="280"/>
      </w:pPr>
      <w:r>
        <w:rPr>
          <w:rFonts w:ascii="Georgia" w:cs="Georgia" w:eastAsia="Georgia" w:hAnsi="Georgia"/>
          <w:sz w:val="22"/>
          <w:szCs w:val="22"/>
        </w:rPr>
        <w:t xml:space="preserve">Libertades y reconciliación.</w:t>
      </w:r>
    </w:p>
    <w:p>
      <w:pPr>
        <w:pStyle w:val="ListParagraph"/>
        <w:numPr>
          <w:ilvl w:val="0"/>
          <w:numId w:val="3"/>
        </w:numPr>
        <w:spacing w:after="60" w:line="280"/>
      </w:pPr>
      <w:r>
        <w:rPr>
          <w:rFonts w:ascii="Georgia" w:cs="Georgia" w:eastAsia="Georgia" w:hAnsi="Georgia"/>
          <w:sz w:val="22"/>
          <w:szCs w:val="22"/>
        </w:rPr>
        <w:t xml:space="preserve">Estabilidad monetaria.</w:t>
      </w:r>
    </w:p>
    <w:p>
      <w:pPr>
        <w:pStyle w:val="ListParagraph"/>
        <w:numPr>
          <w:ilvl w:val="0"/>
          <w:numId w:val="3"/>
        </w:numPr>
        <w:spacing w:after="60" w:line="280"/>
      </w:pPr>
      <w:r>
        <w:rPr>
          <w:rFonts w:ascii="Georgia" w:cs="Georgia" w:eastAsia="Georgia" w:hAnsi="Georgia"/>
          <w:sz w:val="22"/>
          <w:szCs w:val="22"/>
        </w:rPr>
        <w:t xml:space="preserve">Propiedad y contratos.</w:t>
      </w:r>
    </w:p>
    <w:p>
      <w:pPr>
        <w:pStyle w:val="ListParagraph"/>
        <w:numPr>
          <w:ilvl w:val="0"/>
          <w:numId w:val="3"/>
        </w:numPr>
        <w:spacing w:after="60" w:line="280"/>
      </w:pPr>
      <w:r>
        <w:rPr>
          <w:rFonts w:ascii="Georgia" w:cs="Georgia" w:eastAsia="Georgia" w:hAnsi="Georgia"/>
          <w:sz w:val="22"/>
          <w:szCs w:val="22"/>
        </w:rPr>
        <w:t xml:space="preserve">Empresa privada.</w:t>
      </w:r>
    </w:p>
    <w:p>
      <w:pPr>
        <w:pStyle w:val="ListParagraph"/>
        <w:numPr>
          <w:ilvl w:val="0"/>
          <w:numId w:val="3"/>
        </w:numPr>
        <w:spacing w:after="60" w:line="280"/>
      </w:pPr>
      <w:r>
        <w:rPr>
          <w:rFonts w:ascii="Georgia" w:cs="Georgia" w:eastAsia="Georgia" w:hAnsi="Georgia"/>
          <w:sz w:val="22"/>
          <w:szCs w:val="22"/>
        </w:rPr>
        <w:t xml:space="preserve">Electricidad e infraestructura.</w:t>
      </w:r>
    </w:p>
    <w:p>
      <w:pPr>
        <w:pStyle w:val="ListParagraph"/>
        <w:numPr>
          <w:ilvl w:val="0"/>
          <w:numId w:val="3"/>
        </w:numPr>
        <w:spacing w:after="60" w:line="280"/>
      </w:pPr>
      <w:r>
        <w:rPr>
          <w:rFonts w:ascii="Georgia" w:cs="Georgia" w:eastAsia="Georgia" w:hAnsi="Georgia"/>
          <w:sz w:val="22"/>
          <w:szCs w:val="22"/>
        </w:rPr>
        <w:t xml:space="preserve">Educación técnica.</w:t>
      </w:r>
    </w:p>
    <w:p>
      <w:pPr>
        <w:pStyle w:val="ListParagraph"/>
        <w:numPr>
          <w:ilvl w:val="0"/>
          <w:numId w:val="3"/>
        </w:numPr>
        <w:spacing w:after="60" w:line="280"/>
      </w:pPr>
      <w:r>
        <w:rPr>
          <w:rFonts w:ascii="Georgia" w:cs="Georgia" w:eastAsia="Georgia" w:hAnsi="Georgia"/>
          <w:sz w:val="22"/>
          <w:szCs w:val="22"/>
        </w:rPr>
        <w:t xml:space="preserve">Reforma estatal.</w:t>
      </w:r>
    </w:p>
    <w:p>
      <w:pPr>
        <w:pStyle w:val="ListParagraph"/>
        <w:numPr>
          <w:ilvl w:val="0"/>
          <w:numId w:val="3"/>
        </w:numPr>
        <w:spacing w:after="60" w:line="280"/>
      </w:pPr>
      <w:r>
        <w:rPr>
          <w:rFonts w:ascii="Georgia" w:cs="Georgia" w:eastAsia="Georgia" w:hAnsi="Georgia"/>
          <w:sz w:val="22"/>
          <w:szCs w:val="22"/>
        </w:rPr>
        <w:t xml:space="preserve">Inversión internacional.</w:t>
      </w:r>
    </w:p>
    <w:p>
      <w:pPr>
        <w:pStyle w:val="ListParagraph"/>
        <w:numPr>
          <w:ilvl w:val="0"/>
          <w:numId w:val="3"/>
        </w:numPr>
        <w:spacing w:after="60" w:line="280"/>
      </w:pPr>
      <w:r>
        <w:rPr>
          <w:rFonts w:ascii="Georgia" w:cs="Georgia" w:eastAsia="Georgia" w:hAnsi="Georgia"/>
          <w:sz w:val="22"/>
          <w:szCs w:val="22"/>
        </w:rPr>
        <w:t xml:space="preserve">Expansión industrial.</w:t>
      </w:r>
    </w:p>
    <w:p>
      <w:pPr>
        <w:spacing w:after="140" w:line="300"/>
        <w:jc w:val="both"/>
      </w:pPr>
      <w:r>
        <w:rPr>
          <w:rFonts w:ascii="Georgia" w:cs="Georgia" w:eastAsia="Georgia" w:hAnsi="Georgia"/>
          <w:b/>
          <w:bCs/>
          <w:sz w:val="22"/>
          <w:szCs w:val="22"/>
        </w:rPr>
        <w:t xml:space="preserve">Lo que no debe hacerse primero: </w:t>
      </w:r>
      <w:r>
        <w:rPr>
          <w:rFonts w:ascii="Georgia" w:cs="Georgia" w:eastAsia="Georgia" w:hAnsi="Georgia"/>
          <w:sz w:val="22"/>
          <w:szCs w:val="22"/>
        </w:rPr>
        <w:t xml:space="preserve">privatización apresurada; despidos públicos masivos; venta secreta de propiedades; dolarización total sin reservas; eliminación inmediata de toda ayuda social; endeudamiento desproporcionado; megaproyectos turísticos antes de restaurar la electricidad y el agua.</w:t>
      </w:r>
    </w:p>
    <w:p>
      <w:pPr>
        <w:pStyle w:val="Heading1"/>
        <w:spacing w:after="160" w:before="360"/>
      </w:pPr>
      <w:r>
        <w:rPr>
          <w:rFonts w:ascii="Georgia" w:cs="Georgia" w:eastAsia="Georgia" w:hAnsi="Georgia"/>
          <w:b/>
          <w:bCs/>
          <w:color w:val="1F4E5F"/>
          <w:sz w:val="30"/>
          <w:szCs w:val="30"/>
        </w:rPr>
        <w:t xml:space="preserve">17. Metas medibles</w:t>
      </w:r>
    </w:p>
    <w:p>
      <w:pPr>
        <w:pStyle w:val="Heading2"/>
        <w:spacing w:after="120" w:before="260"/>
      </w:pPr>
      <w:r>
        <w:rPr>
          <w:rFonts w:ascii="Georgia" w:cs="Georgia" w:eastAsia="Georgia" w:hAnsi="Georgia"/>
          <w:b/>
          <w:bCs/>
          <w:color w:val="2E6E64"/>
          <w:sz w:val="25"/>
          <w:szCs w:val="25"/>
        </w:rPr>
        <w:t xml:space="preserve">En 2 años</w:t>
      </w:r>
    </w:p>
    <w:p>
      <w:pPr>
        <w:pStyle w:val="ListParagraph"/>
        <w:numPr>
          <w:ilvl w:val="0"/>
          <w:numId w:val="2"/>
        </w:numPr>
        <w:spacing w:after="60" w:line="280"/>
      </w:pPr>
      <w:r>
        <w:rPr>
          <w:rFonts w:ascii="Georgia" w:cs="Georgia" w:eastAsia="Georgia" w:hAnsi="Georgia"/>
          <w:sz w:val="22"/>
          <w:szCs w:val="22"/>
        </w:rPr>
        <w:t xml:space="preserve">Electricidad confiable para hospitales y sistemas de agua; fin de los apagones nacionales totales.</w:t>
      </w:r>
    </w:p>
    <w:p>
      <w:pPr>
        <w:pStyle w:val="ListParagraph"/>
        <w:numPr>
          <w:ilvl w:val="0"/>
          <w:numId w:val="2"/>
        </w:numPr>
        <w:spacing w:after="60" w:line="280"/>
      </w:pPr>
      <w:r>
        <w:rPr>
          <w:rFonts w:ascii="Georgia" w:cs="Georgia" w:eastAsia="Georgia" w:hAnsi="Georgia"/>
          <w:sz w:val="22"/>
          <w:szCs w:val="22"/>
        </w:rPr>
        <w:t xml:space="preserve">Inflación mensual controlada y estadísticas económicas públicas.</w:t>
      </w:r>
    </w:p>
    <w:p>
      <w:pPr>
        <w:pStyle w:val="ListParagraph"/>
        <w:numPr>
          <w:ilvl w:val="0"/>
          <w:numId w:val="2"/>
        </w:numPr>
        <w:spacing w:after="60" w:line="280"/>
      </w:pPr>
      <w:r>
        <w:rPr>
          <w:rFonts w:ascii="Georgia" w:cs="Georgia" w:eastAsia="Georgia" w:hAnsi="Georgia"/>
          <w:sz w:val="22"/>
          <w:szCs w:val="22"/>
        </w:rPr>
        <w:t xml:space="preserve">Presos políticos liberados y comisión de la verdad en funciones.</w:t>
      </w:r>
    </w:p>
    <w:p>
      <w:pPr>
        <w:pStyle w:val="ListParagraph"/>
        <w:numPr>
          <w:ilvl w:val="0"/>
          <w:numId w:val="2"/>
        </w:numPr>
        <w:spacing w:after="60" w:line="280"/>
      </w:pPr>
      <w:r>
        <w:rPr>
          <w:rFonts w:ascii="Georgia" w:cs="Georgia" w:eastAsia="Georgia" w:hAnsi="Georgia"/>
          <w:sz w:val="22"/>
          <w:szCs w:val="22"/>
        </w:rPr>
        <w:t xml:space="preserve">Registro empresarial en 72 horas.</w:t>
      </w:r>
    </w:p>
    <w:p>
      <w:pPr>
        <w:pStyle w:val="ListParagraph"/>
        <w:numPr>
          <w:ilvl w:val="0"/>
          <w:numId w:val="2"/>
        </w:numPr>
        <w:spacing w:after="60" w:line="280"/>
      </w:pPr>
      <w:r>
        <w:rPr>
          <w:rFonts w:ascii="Georgia" w:cs="Georgia" w:eastAsia="Georgia" w:hAnsi="Georgia"/>
          <w:sz w:val="22"/>
          <w:szCs w:val="22"/>
        </w:rPr>
        <w:t xml:space="preserve">Elecciones competitivas convocadas con observación internacional.</w:t>
      </w:r>
    </w:p>
    <w:p>
      <w:pPr>
        <w:pStyle w:val="ListParagraph"/>
        <w:numPr>
          <w:ilvl w:val="0"/>
          <w:numId w:val="2"/>
        </w:numPr>
        <w:spacing w:after="60" w:line="280"/>
      </w:pPr>
      <w:r>
        <w:rPr>
          <w:rFonts w:ascii="Georgia" w:cs="Georgia" w:eastAsia="Georgia" w:hAnsi="Georgia"/>
          <w:sz w:val="22"/>
          <w:szCs w:val="22"/>
        </w:rPr>
        <w:t xml:space="preserve">Importación libre de alimentos y medicinas; emergencia sanitaria superada.</w:t>
      </w:r>
    </w:p>
    <w:p>
      <w:pPr>
        <w:pStyle w:val="ListParagraph"/>
        <w:numPr>
          <w:ilvl w:val="0"/>
          <w:numId w:val="2"/>
        </w:numPr>
        <w:spacing w:after="60" w:line="280"/>
      </w:pPr>
      <w:r>
        <w:rPr>
          <w:rFonts w:ascii="Georgia" w:cs="Georgia" w:eastAsia="Georgia" w:hAnsi="Georgia"/>
          <w:sz w:val="22"/>
          <w:szCs w:val="22"/>
        </w:rPr>
        <w:t xml:space="preserve">Recolección de basura restablecida en todos los municipios y control de plagas y vectores en funcionamiento.</w:t>
      </w:r>
    </w:p>
    <w:p>
      <w:pPr>
        <w:pStyle w:val="ListParagraph"/>
        <w:numPr>
          <w:ilvl w:val="0"/>
          <w:numId w:val="2"/>
        </w:numPr>
        <w:spacing w:after="60" w:line="280"/>
      </w:pPr>
      <w:r>
        <w:rPr>
          <w:rFonts w:ascii="Georgia" w:cs="Georgia" w:eastAsia="Georgia" w:hAnsi="Georgia"/>
          <w:sz w:val="22"/>
          <w:szCs w:val="22"/>
        </w:rPr>
        <w:t xml:space="preserve">Reducción sostenida de los delitos violentos, con policía de proximidad desplegada bajo supervisión civil.</w:t>
      </w:r>
    </w:p>
    <w:p>
      <w:pPr>
        <w:pStyle w:val="Heading2"/>
        <w:spacing w:after="120" w:before="260"/>
      </w:pPr>
      <w:r>
        <w:rPr>
          <w:rFonts w:ascii="Georgia" w:cs="Georgia" w:eastAsia="Georgia" w:hAnsi="Georgia"/>
          <w:b/>
          <w:bCs/>
          <w:color w:val="2E6E64"/>
          <w:sz w:val="25"/>
          <w:szCs w:val="25"/>
        </w:rPr>
        <w:t xml:space="preserve">En 5 años</w:t>
      </w:r>
    </w:p>
    <w:p>
      <w:pPr>
        <w:pStyle w:val="ListParagraph"/>
        <w:numPr>
          <w:ilvl w:val="0"/>
          <w:numId w:val="2"/>
        </w:numPr>
        <w:spacing w:after="60" w:line="280"/>
      </w:pPr>
      <w:r>
        <w:rPr>
          <w:rFonts w:ascii="Georgia" w:cs="Georgia" w:eastAsia="Georgia" w:hAnsi="Georgia"/>
          <w:sz w:val="22"/>
          <w:szCs w:val="22"/>
        </w:rPr>
        <w:t xml:space="preserve">Crecimiento sostenido superior al 5% anual.</w:t>
      </w:r>
    </w:p>
    <w:p>
      <w:pPr>
        <w:pStyle w:val="ListParagraph"/>
        <w:numPr>
          <w:ilvl w:val="0"/>
          <w:numId w:val="2"/>
        </w:numPr>
        <w:spacing w:after="60" w:line="280"/>
      </w:pPr>
      <w:r>
        <w:rPr>
          <w:rFonts w:ascii="Georgia" w:cs="Georgia" w:eastAsia="Georgia" w:hAnsi="Georgia"/>
          <w:sz w:val="22"/>
          <w:szCs w:val="22"/>
        </w:rPr>
        <w:t xml:space="preserve">Pérdida migratoria neta reducida drásticamente.</w:t>
      </w:r>
    </w:p>
    <w:p>
      <w:pPr>
        <w:pStyle w:val="ListParagraph"/>
        <w:numPr>
          <w:ilvl w:val="0"/>
          <w:numId w:val="2"/>
        </w:numPr>
        <w:spacing w:after="60" w:line="280"/>
      </w:pPr>
      <w:r>
        <w:rPr>
          <w:rFonts w:ascii="Georgia" w:cs="Georgia" w:eastAsia="Georgia" w:hAnsi="Georgia"/>
          <w:sz w:val="22"/>
          <w:szCs w:val="22"/>
        </w:rPr>
        <w:t xml:space="preserve">500,000 nuevos empleos privados formales.</w:t>
      </w:r>
    </w:p>
    <w:p>
      <w:pPr>
        <w:pStyle w:val="ListParagraph"/>
        <w:numPr>
          <w:ilvl w:val="0"/>
          <w:numId w:val="2"/>
        </w:numPr>
        <w:spacing w:after="60" w:line="280"/>
      </w:pPr>
      <w:r>
        <w:rPr>
          <w:rFonts w:ascii="Georgia" w:cs="Georgia" w:eastAsia="Georgia" w:hAnsi="Georgia"/>
          <w:sz w:val="22"/>
          <w:szCs w:val="22"/>
        </w:rPr>
        <w:t xml:space="preserve">Generación eléctrica diversificada con componente renovable significativo.</w:t>
      </w:r>
    </w:p>
    <w:p>
      <w:pPr>
        <w:pStyle w:val="ListParagraph"/>
        <w:numPr>
          <w:ilvl w:val="0"/>
          <w:numId w:val="2"/>
        </w:numPr>
        <w:spacing w:after="60" w:line="280"/>
      </w:pPr>
      <w:r>
        <w:rPr>
          <w:rFonts w:ascii="Georgia" w:cs="Georgia" w:eastAsia="Georgia" w:hAnsi="Georgia"/>
          <w:sz w:val="22"/>
          <w:szCs w:val="22"/>
        </w:rPr>
        <w:t xml:space="preserve">Títulos de propiedad digitalizados; hipotecas operando.</w:t>
      </w:r>
    </w:p>
    <w:p>
      <w:pPr>
        <w:pStyle w:val="ListParagraph"/>
        <w:numPr>
          <w:ilvl w:val="0"/>
          <w:numId w:val="2"/>
        </w:numPr>
        <w:spacing w:after="60" w:line="280"/>
      </w:pPr>
      <w:r>
        <w:rPr>
          <w:rFonts w:ascii="Georgia" w:cs="Georgia" w:eastAsia="Georgia" w:hAnsi="Georgia"/>
          <w:sz w:val="22"/>
          <w:szCs w:val="22"/>
        </w:rPr>
        <w:t xml:space="preserve">Puertos y aeropuertos bajo administración profesional.</w:t>
      </w:r>
    </w:p>
    <w:p>
      <w:pPr>
        <w:pStyle w:val="ListParagraph"/>
        <w:numPr>
          <w:ilvl w:val="0"/>
          <w:numId w:val="2"/>
        </w:numPr>
        <w:spacing w:after="60" w:line="280"/>
      </w:pPr>
      <w:r>
        <w:rPr>
          <w:rFonts w:ascii="Georgia" w:cs="Georgia" w:eastAsia="Georgia" w:hAnsi="Georgia"/>
          <w:sz w:val="22"/>
          <w:szCs w:val="22"/>
        </w:rPr>
        <w:t xml:space="preserve">Acceso bancario internacional parcialmente restablecido y primeras etapas de sanciones levantadas.</w:t>
      </w:r>
    </w:p>
    <w:p>
      <w:pPr>
        <w:pStyle w:val="Heading2"/>
        <w:spacing w:after="120" w:before="260"/>
      </w:pPr>
      <w:r>
        <w:rPr>
          <w:rFonts w:ascii="Georgia" w:cs="Georgia" w:eastAsia="Georgia" w:hAnsi="Georgia"/>
          <w:b/>
          <w:bCs/>
          <w:color w:val="2E6E64"/>
          <w:sz w:val="25"/>
          <w:szCs w:val="25"/>
        </w:rPr>
        <w:t xml:space="preserve">En 10 años</w:t>
      </w:r>
    </w:p>
    <w:p>
      <w:pPr>
        <w:pStyle w:val="ListParagraph"/>
        <w:numPr>
          <w:ilvl w:val="0"/>
          <w:numId w:val="2"/>
        </w:numPr>
        <w:spacing w:after="60" w:line="280"/>
      </w:pPr>
      <w:r>
        <w:rPr>
          <w:rFonts w:ascii="Georgia" w:cs="Georgia" w:eastAsia="Georgia" w:hAnsi="Georgia"/>
          <w:sz w:val="22"/>
          <w:szCs w:val="22"/>
        </w:rPr>
        <w:t xml:space="preserve">Ingreso real por habitante duplicado.</w:t>
      </w:r>
    </w:p>
    <w:p>
      <w:pPr>
        <w:pStyle w:val="ListParagraph"/>
        <w:numPr>
          <w:ilvl w:val="0"/>
          <w:numId w:val="2"/>
        </w:numPr>
        <w:spacing w:after="60" w:line="280"/>
      </w:pPr>
      <w:r>
        <w:rPr>
          <w:rFonts w:ascii="Georgia" w:cs="Georgia" w:eastAsia="Georgia" w:hAnsi="Georgia"/>
          <w:sz w:val="22"/>
          <w:szCs w:val="22"/>
        </w:rPr>
        <w:t xml:space="preserve">Red eléctrica estable y cobertura universal de internet.</w:t>
      </w:r>
    </w:p>
    <w:p>
      <w:pPr>
        <w:pStyle w:val="ListParagraph"/>
        <w:numPr>
          <w:ilvl w:val="0"/>
          <w:numId w:val="2"/>
        </w:numPr>
        <w:spacing w:after="60" w:line="280"/>
      </w:pPr>
      <w:r>
        <w:rPr>
          <w:rFonts w:ascii="Georgia" w:cs="Georgia" w:eastAsia="Georgia" w:hAnsi="Georgia"/>
          <w:sz w:val="22"/>
          <w:szCs w:val="22"/>
        </w:rPr>
        <w:t xml:space="preserve">Agricultura cubriendo una proporción mayoritaria de los alimentos básicos viables.</w:t>
      </w:r>
    </w:p>
    <w:p>
      <w:pPr>
        <w:pStyle w:val="ListParagraph"/>
        <w:numPr>
          <w:ilvl w:val="0"/>
          <w:numId w:val="2"/>
        </w:numPr>
        <w:spacing w:after="60" w:line="280"/>
      </w:pPr>
      <w:r>
        <w:rPr>
          <w:rFonts w:ascii="Georgia" w:cs="Georgia" w:eastAsia="Georgia" w:hAnsi="Georgia"/>
          <w:sz w:val="22"/>
          <w:szCs w:val="22"/>
        </w:rPr>
        <w:t xml:space="preserve">Turismo y exportaciones tecnológicas como fuentes principales de divisas.</w:t>
      </w:r>
    </w:p>
    <w:p>
      <w:pPr>
        <w:pStyle w:val="ListParagraph"/>
        <w:numPr>
          <w:ilvl w:val="0"/>
          <w:numId w:val="2"/>
        </w:numPr>
        <w:spacing w:after="60" w:line="280"/>
      </w:pPr>
      <w:r>
        <w:rPr>
          <w:rFonts w:ascii="Georgia" w:cs="Georgia" w:eastAsia="Georgia" w:hAnsi="Georgia"/>
          <w:sz w:val="22"/>
          <w:szCs w:val="22"/>
        </w:rPr>
        <w:t xml:space="preserve">Regreso o participación productiva de cientos de miles de emigrados.</w:t>
      </w:r>
    </w:p>
    <w:p>
      <w:pPr>
        <w:pStyle w:val="Heading2"/>
        <w:spacing w:after="120" w:before="260"/>
      </w:pPr>
      <w:r>
        <w:rPr>
          <w:rFonts w:ascii="Georgia" w:cs="Georgia" w:eastAsia="Georgia" w:hAnsi="Georgia"/>
          <w:b/>
          <w:bCs/>
          <w:color w:val="2E6E64"/>
          <w:sz w:val="25"/>
          <w:szCs w:val="25"/>
        </w:rPr>
        <w:t xml:space="preserve">En 20 años</w:t>
      </w:r>
    </w:p>
    <w:p>
      <w:pPr>
        <w:pStyle w:val="ListParagraph"/>
        <w:numPr>
          <w:ilvl w:val="0"/>
          <w:numId w:val="2"/>
        </w:numPr>
        <w:spacing w:after="60" w:line="280"/>
      </w:pPr>
      <w:r>
        <w:rPr>
          <w:rFonts w:ascii="Georgia" w:cs="Georgia" w:eastAsia="Georgia" w:hAnsi="Georgia"/>
          <w:sz w:val="22"/>
          <w:szCs w:val="22"/>
        </w:rPr>
        <w:t xml:space="preserve">Una de las economías más productivas del Caribe.</w:t>
      </w:r>
    </w:p>
    <w:p>
      <w:pPr>
        <w:pStyle w:val="ListParagraph"/>
        <w:numPr>
          <w:ilvl w:val="0"/>
          <w:numId w:val="2"/>
        </w:numPr>
        <w:spacing w:after="60" w:line="280"/>
      </w:pPr>
      <w:r>
        <w:rPr>
          <w:rFonts w:ascii="Georgia" w:cs="Georgia" w:eastAsia="Georgia" w:hAnsi="Georgia"/>
          <w:sz w:val="22"/>
          <w:szCs w:val="22"/>
        </w:rPr>
        <w:t xml:space="preserve">Centro logístico regional consolidado.</w:t>
      </w:r>
    </w:p>
    <w:p>
      <w:pPr>
        <w:pStyle w:val="ListParagraph"/>
        <w:numPr>
          <w:ilvl w:val="0"/>
          <w:numId w:val="2"/>
        </w:numPr>
        <w:spacing w:after="60" w:line="280"/>
      </w:pPr>
      <w:r>
        <w:rPr>
          <w:rFonts w:ascii="Georgia" w:cs="Georgia" w:eastAsia="Georgia" w:hAnsi="Georgia"/>
          <w:sz w:val="22"/>
          <w:szCs w:val="22"/>
        </w:rPr>
        <w:t xml:space="preserve">Democracia institucional estable con alternancia pacífica demostrada.</w:t>
      </w:r>
    </w:p>
    <w:p>
      <w:pPr>
        <w:pStyle w:val="ListParagraph"/>
        <w:numPr>
          <w:ilvl w:val="0"/>
          <w:numId w:val="2"/>
        </w:numPr>
        <w:spacing w:after="60" w:line="280"/>
      </w:pPr>
      <w:r>
        <w:rPr>
          <w:rFonts w:ascii="Georgia" w:cs="Georgia" w:eastAsia="Georgia" w:hAnsi="Georgia"/>
          <w:sz w:val="22"/>
          <w:szCs w:val="22"/>
        </w:rPr>
        <w:t xml:space="preserve">Baja corrupción medida por índices internacionales.</w:t>
      </w:r>
    </w:p>
    <w:p>
      <w:pPr>
        <w:pStyle w:val="ListParagraph"/>
        <w:numPr>
          <w:ilvl w:val="0"/>
          <w:numId w:val="2"/>
        </w:numPr>
        <w:spacing w:after="60" w:line="280"/>
      </w:pPr>
      <w:r>
        <w:rPr>
          <w:rFonts w:ascii="Georgia" w:cs="Georgia" w:eastAsia="Georgia" w:hAnsi="Georgia"/>
          <w:sz w:val="22"/>
          <w:szCs w:val="22"/>
        </w:rPr>
        <w:t xml:space="preserve">Un destino de retorno, no solamente de emigración.</w:t>
      </w:r>
    </w:p>
    <w:p>
      <w:pPr>
        <w:pStyle w:val="Heading1"/>
        <w:spacing w:after="160" w:before="360"/>
      </w:pPr>
      <w:r>
        <w:rPr>
          <w:rFonts w:ascii="Georgia" w:cs="Georgia" w:eastAsia="Georgia" w:hAnsi="Georgia"/>
          <w:b/>
          <w:bCs/>
          <w:color w:val="1F4E5F"/>
          <w:sz w:val="30"/>
          <w:szCs w:val="30"/>
        </w:rPr>
        <w:t xml:space="preserve">18. Seguimiento, verificación y rendición de cuentas</w:t>
      </w:r>
    </w:p>
    <w:p>
      <w:pPr>
        <w:spacing w:after="140" w:line="300"/>
        <w:jc w:val="both"/>
      </w:pPr>
      <w:r>
        <w:rPr>
          <w:rFonts w:ascii="Georgia" w:cs="Georgia" w:eastAsia="Georgia" w:hAnsi="Georgia"/>
          <w:sz w:val="22"/>
          <w:szCs w:val="22"/>
        </w:rPr>
        <w:t xml:space="preserve">El plan no se protege con discursos sino con mecanismos:</w:t>
      </w:r>
    </w:p>
    <w:p>
      <w:pPr>
        <w:pStyle w:val="ListParagraph"/>
        <w:numPr>
          <w:ilvl w:val="0"/>
          <w:numId w:val="2"/>
        </w:numPr>
        <w:spacing w:after="60" w:line="280"/>
      </w:pPr>
      <w:r>
        <w:rPr>
          <w:rFonts w:ascii="Georgia" w:cs="Georgia" w:eastAsia="Georgia" w:hAnsi="Georgia"/>
          <w:sz w:val="22"/>
          <w:szCs w:val="22"/>
        </w:rPr>
        <w:t xml:space="preserve">Consejo Nacional de Seguimiento: independiente, con representantes de sociedad civil, academia, empresariado, iglesias y diáspora, que publica informes trimestrales de avance contra las metas de este documento.</w:t>
      </w:r>
    </w:p>
    <w:p>
      <w:pPr>
        <w:pStyle w:val="ListParagraph"/>
        <w:numPr>
          <w:ilvl w:val="0"/>
          <w:numId w:val="2"/>
        </w:numPr>
        <w:spacing w:after="60" w:line="280"/>
      </w:pPr>
      <w:r>
        <w:rPr>
          <w:rFonts w:ascii="Georgia" w:cs="Georgia" w:eastAsia="Georgia" w:hAnsi="Georgia"/>
          <w:sz w:val="22"/>
          <w:szCs w:val="22"/>
        </w:rPr>
        <w:t xml:space="preserve">Panel público digital: cada meta, cada contrato mayor y cada proyecto del Fondo de Reconstrucción visible en línea con su cronograma y ejecución presupuestaria.</w:t>
      </w:r>
    </w:p>
    <w:p>
      <w:pPr>
        <w:pStyle w:val="ListParagraph"/>
        <w:numPr>
          <w:ilvl w:val="0"/>
          <w:numId w:val="2"/>
        </w:numPr>
        <w:spacing w:after="60" w:line="280"/>
      </w:pPr>
      <w:r>
        <w:rPr>
          <w:rFonts w:ascii="Georgia" w:cs="Georgia" w:eastAsia="Georgia" w:hAnsi="Georgia"/>
          <w:sz w:val="22"/>
          <w:szCs w:val="22"/>
        </w:rPr>
        <w:t xml:space="preserve">Auditoría internacional: los fondos de cooperación y los procesos de privatización se auditan por firmas y organismos internacionales acordados con los donantes.</w:t>
      </w:r>
    </w:p>
    <w:p>
      <w:pPr>
        <w:pStyle w:val="ListParagraph"/>
        <w:numPr>
          <w:ilvl w:val="0"/>
          <w:numId w:val="2"/>
        </w:numPr>
        <w:spacing w:after="60" w:line="280"/>
      </w:pPr>
      <w:r>
        <w:rPr>
          <w:rFonts w:ascii="Georgia" w:cs="Georgia" w:eastAsia="Georgia" w:hAnsi="Georgia"/>
          <w:sz w:val="22"/>
          <w:szCs w:val="22"/>
        </w:rPr>
        <w:t xml:space="preserve">Verificación electoral y de derechos humanos: observación internacional permanente durante la transición, como parte del acuerdo con Estados Unidos y la comunidad internacional.</w:t>
      </w:r>
    </w:p>
    <w:p>
      <w:pPr>
        <w:pStyle w:val="ListParagraph"/>
        <w:numPr>
          <w:ilvl w:val="0"/>
          <w:numId w:val="2"/>
        </w:numPr>
        <w:spacing w:after="60" w:line="280"/>
      </w:pPr>
      <w:r>
        <w:rPr>
          <w:rFonts w:ascii="Georgia" w:cs="Georgia" w:eastAsia="Georgia" w:hAnsi="Georgia"/>
          <w:sz w:val="22"/>
          <w:szCs w:val="22"/>
        </w:rPr>
        <w:t xml:space="preserve">Cláusula de corrección: revisión formal del plan cada dos años, con participación pública, para ajustar lo que la realidad demuestre que no funciona.</w:t>
      </w:r>
    </w:p>
    <w:p>
      <w:pPr>
        <w:pStyle w:val="Heading1"/>
        <w:spacing w:after="160" w:before="360"/>
      </w:pPr>
      <w:r>
        <w:rPr>
          <w:rFonts w:ascii="Georgia" w:cs="Georgia" w:eastAsia="Georgia" w:hAnsi="Georgia"/>
          <w:b/>
          <w:bCs/>
          <w:color w:val="1F4E5F"/>
          <w:sz w:val="30"/>
          <w:szCs w:val="30"/>
        </w:rPr>
        <w:t xml:space="preserve">19. El principio central</w:t>
      </w:r>
    </w:p>
    <w:p>
      <w:pPr>
        <w:spacing w:after="140" w:line="300"/>
        <w:jc w:val="both"/>
      </w:pPr>
      <w:r>
        <w:rPr>
          <w:rFonts w:ascii="Georgia" w:cs="Georgia" w:eastAsia="Georgia" w:hAnsi="Georgia"/>
          <w:sz w:val="22"/>
          <w:szCs w:val="22"/>
        </w:rPr>
        <w:t xml:space="preserve">La transformación cubana no comenzará con hoteles, rascacielos ni grandes discursos. Comenzará con algo más sencillo y más difícil:</w:t>
      </w:r>
    </w:p>
    <w:p>
      <w:pPr>
        <w:pBdr>
          <w:left w:val="single" w:color="1F4E5F" w:sz="18" w:space="8"/>
        </w:pBdr>
        <w:spacing w:after="160" w:before="160" w:line="300"/>
        <w:ind w:left="576" w:right="431"/>
      </w:pPr>
      <w:r>
        <w:rPr>
          <w:rFonts w:ascii="Georgia" w:cs="Georgia" w:eastAsia="Georgia" w:hAnsi="Georgia"/>
          <w:i/>
          <w:iCs/>
          <w:sz w:val="22"/>
          <w:szCs w:val="22"/>
        </w:rPr>
        <w:t xml:space="preserve">Que la ley proteja al ciudadano del gobierno, que el trabajo permita prosperar y que el talento importe más que la obediencia política.</w:t>
      </w:r>
    </w:p>
    <w:p>
      <w:pPr>
        <w:spacing w:after="140" w:line="300"/>
        <w:jc w:val="both"/>
      </w:pPr>
      <w:r>
        <w:rPr>
          <w:rFonts w:ascii="Georgia" w:cs="Georgia" w:eastAsia="Georgia" w:hAnsi="Georgia"/>
          <w:sz w:val="22"/>
          <w:szCs w:val="22"/>
        </w:rPr>
        <w:t xml:space="preserve">Ningún país se ha transformado porque un gobernante tuviera todas las respuestas: se transformaron los que construyeron un Estado capaz de ejecutar. En Cuba, ese Estado tendrá que ser competente, pero además plural, constitucional y sujeto al voto y a la ley. Y tendrá que nacer de un doble compromiso: el de la comunidad internacional, que debe acompañar la transición con recursos y verificación; y el de los cubanos de la isla y la diáspora, que son —y serán siempre— los únicos dueños legítimos de su futuro.</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59"/>
      </w:pPr>
    </w:lvl>
  </w:abstractNum>
  <w:abstractNum w:abstractNumId="3" w15:restartNumberingAfterBreak="0">
    <w:multiLevelType w:val="hybridMultilevel"/>
    <w:lvl w:ilvl="0" w15:tentative="1">
      <w:start w:val="1"/>
      <w:numFmt w:val="decimal"/>
      <w:lvlText w:val="%1."/>
      <w:lvlJc w:val="left"/>
      <w:pPr>
        <w:ind w:left="547" w:hanging="345"/>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2026-07-23T13:06:47.739Z</dcterms:created>
  <dcterms:modified xsi:type="dcterms:W3CDTF">2026-07-23T13:06:47.777Z</dcterms:modified>
</cp:coreProperties>
</file>

<file path=docProps/custom.xml><?xml version="1.0" encoding="utf-8"?>
<Properties xmlns="http://schemas.openxmlformats.org/officeDocument/2006/custom-properties" xmlns:vt="http://schemas.openxmlformats.org/officeDocument/2006/docPropsVTypes"/>
</file>